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4" w:rsidRPr="003F6EA4" w:rsidRDefault="003F6EA4" w:rsidP="003F6EA4">
      <w:pPr>
        <w:shd w:val="clear" w:color="auto" w:fill="FFFFFF"/>
        <w:spacing w:after="100" w:afterAutospacing="1" w:line="240" w:lineRule="auto"/>
        <w:outlineLvl w:val="2"/>
        <w:rPr>
          <w:rStyle w:val="apple-converted-space"/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</w:pPr>
      <w:r w:rsidRPr="003F6EA4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begin"/>
      </w:r>
      <w:r w:rsidRPr="003F6EA4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instrText xml:space="preserve"> HYPERLINK "http://www.mirlady.com/news/2011/12/17/161.html" </w:instrText>
      </w:r>
      <w:r w:rsidRPr="003F6EA4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separate"/>
      </w:r>
      <w:r w:rsidRPr="003F6EA4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 xml:space="preserve">Снятие </w:t>
      </w:r>
      <w:proofErr w:type="spellStart"/>
      <w:r w:rsidRPr="003F6EA4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>гелевых</w:t>
      </w:r>
      <w:proofErr w:type="spellEnd"/>
      <w:r w:rsidRPr="003F6EA4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 xml:space="preserve"> ногтей.</w:t>
      </w:r>
      <w:r w:rsidRPr="003F6EA4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end"/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Style w:val="apple-converted-space"/>
          <w:rFonts w:ascii="Tahoma" w:hAnsi="Tahoma" w:cs="Tahoma"/>
          <w:color w:val="232323"/>
          <w:sz w:val="12"/>
          <w:szCs w:val="12"/>
        </w:rPr>
        <w:t> </w:t>
      </w:r>
      <w:r>
        <w:rPr>
          <w:rFonts w:ascii="Tahoma" w:hAnsi="Tahoma" w:cs="Tahoma"/>
          <w:color w:val="232323"/>
          <w:sz w:val="12"/>
          <w:szCs w:val="12"/>
        </w:rPr>
        <w:t>Тема, являются ли наращенные ногти данью моде, и так ли уж невыносимо обойтись без приобретенной красоты, поистине неисчерпаема  –  многие поклонники новомодного течения, посвященного натуральной естественности, наверняка настойчиво станут доказывать счастливым обладательницам шедевров ногтевого дизайна, что, по меньшей мере, «сегодня это не носят», ну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 xml:space="preserve"> ,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а по большей  –  что после проведения процедуры наращивания ногтей вы навсегда распрощаетесь с нормальным и здоровым видом собственных ноготков, что материалы для наращивания крайне негативно сказываются на здоровье, что…впрочем, достаточно страшилок – попробуем немого разобраться в ситуации.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О том, что приобретенная красота, увы, сравнительно недолговечна, и ее необходимо регулярно обновлять, все женщины знают не понаслышке - возьмем, к примеру, самую распространенную процедуру - окрашивание волос.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</w:t>
      </w:r>
      <w:r>
        <w:rPr>
          <w:rStyle w:val="apple-converted-space"/>
          <w:rFonts w:ascii="Tahoma" w:hAnsi="Tahoma" w:cs="Tahoma"/>
          <w:color w:val="232323"/>
          <w:sz w:val="12"/>
          <w:szCs w:val="12"/>
        </w:rPr>
        <w:t> </w:t>
      </w:r>
      <w:r>
        <w:rPr>
          <w:rFonts w:ascii="Tahoma" w:hAnsi="Tahoma" w:cs="Tahoma"/>
          <w:noProof/>
          <w:color w:val="232323"/>
          <w:sz w:val="12"/>
          <w:szCs w:val="1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266825"/>
            <wp:effectExtent l="19050" t="0" r="0" b="0"/>
            <wp:wrapSquare wrapText="bothSides"/>
            <wp:docPr id="2" name="Рисунок 2" descr="http://www.mirlady.com/_data/YANA/345687653456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lady.com/_data/YANA/3456876534567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232323"/>
          <w:sz w:val="12"/>
          <w:szCs w:val="12"/>
        </w:rPr>
        <w:t xml:space="preserve">Не правда ли, что по истечении определенного срока дама, решившаяся на кардинальную смену имиджа, вновь садится в парикмахерское кресло, и процесс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превращения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к примеру, шатенки в блондинку начинается сначала - правда, с небольшими поправками - как правило, мастеру придется заново окрашивать только отросшие у корней волосы натурального цвета…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 А еще, женщине, принявшей решение изменить цвет волос, следом придется вносить изменения и в арсенал средств по уходу за ними - обычный шампунь следует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заменить на шампунь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для окрашенных волос, то же касается масок и бальзамов.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Однако такое положение вещей давно уже никого не шокирует, и считается вполне нормальным.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Что касается процедуры наращивания ногтей, в этом случае ситуация также является сходной - существуют определенные правила и приемы по уходу за такими ноготками, и именно точное соблюдение всех этих правил гарантирует Вам комфортабельный, длительный, и безопасный для здоровья процесс эксплуатации наращенной красоты.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Однако, приходит момент, когда Ваш парикмахер может посоветовать Вам сделать небольшой перерыв - это означает, что в такой период необходимо оказать повышенное внимание «уставшей » шевелюре, и с удвоенной энергией побаловать ее восстанавливающими масками и бальзамами; та же ситуация происходит, когда речь пойдет о наращенных ноготках.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Примерно раз в несколько месяцев - это зависит от индивидуальных особенностей каждой клиентки, грамотный мастер предложит вам устроить ноготкам отпуск, снять наращенный материал и предложить пройти курс восстанавливающих процедур.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 Существует несколько методов расставания с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гелевыми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ногтями; постараемся подробнее остановиться на наиболее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щадящем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и зарекомендовавшим себя с наилучшей стороны у мастеров ногтевой эстетики.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b/>
          <w:bCs/>
          <w:color w:val="232323"/>
          <w:sz w:val="12"/>
          <w:szCs w:val="12"/>
        </w:rPr>
        <w:t xml:space="preserve">  Итак, для снятия </w:t>
      </w:r>
      <w:proofErr w:type="spellStart"/>
      <w:r>
        <w:rPr>
          <w:rFonts w:ascii="Tahoma" w:hAnsi="Tahoma" w:cs="Tahoma"/>
          <w:b/>
          <w:bCs/>
          <w:color w:val="232323"/>
          <w:sz w:val="12"/>
          <w:szCs w:val="12"/>
        </w:rPr>
        <w:t>гелевых</w:t>
      </w:r>
      <w:proofErr w:type="spellEnd"/>
      <w:r>
        <w:rPr>
          <w:rFonts w:ascii="Tahoma" w:hAnsi="Tahoma" w:cs="Tahoma"/>
          <w:b/>
          <w:bCs/>
          <w:color w:val="232323"/>
          <w:sz w:val="12"/>
          <w:szCs w:val="12"/>
        </w:rPr>
        <w:t xml:space="preserve"> ногтей Вам понадобятся: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·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Безацетоновая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жидкость для снятия лак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а(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в случае, если проводилось наращивание «под лак»)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·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Типсорез</w:t>
      </w:r>
      <w:proofErr w:type="spellEnd"/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Пилки для искусственных ногтей (в идеале следует воспользоваться фрезером)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Маникюрный лак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Закрепитель для лака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Моментальная сушка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Масло для кутикулы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·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Безворсовые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салфетки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· Средство з-в-1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Типсорезом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по максимуму уберите длину ногтя, и аккуратными движениями, всегда направленными в одну сторону, например, от кутикулы к свободному краю ногтя, начинайте спиливать слой материала (если имелось лаковое покрытие, предварительно удалите его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безацетоновой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жидкостью для снятия лака); до тонкого слоя. Ни в коем случае не старайтесь за один раз спилить весь материал до ногтевой пластины!!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 Тщательно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удалите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опил, обезжирьте ногти при помощи средства 3-в-1.</w:t>
      </w:r>
      <w:r>
        <w:rPr>
          <w:rFonts w:ascii="Tahoma" w:hAnsi="Tahoma" w:cs="Tahoma"/>
          <w:noProof/>
          <w:color w:val="232323"/>
          <w:sz w:val="12"/>
          <w:szCs w:val="1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133475"/>
            <wp:effectExtent l="19050" t="0" r="0" b="0"/>
            <wp:wrapSquare wrapText="bothSides"/>
            <wp:docPr id="3" name="Рисунок 3" descr="http://www.mirlady.com/_data/YANA/1234567654323456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lady.com/_data/YANA/12345676543234567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Нанесите на ноготь лак, воспользуйтесь для быстрого высыхания моментальной сушкой, покройте слоем закрепителя, и вотрите кутикулу и околоногтевую кожицу масло для кутикулы легкими массажными движениями.</w:t>
      </w:r>
    </w:p>
    <w:p w:rsidR="003F6EA4" w:rsidRDefault="003F6EA4" w:rsidP="003F6EA4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Такой комплекс процедур необходимо проводить до тех пор, пока ногтевая пластина полностью не обновится, и отдохнувший ноготок вновь будет готов к наращиванию; сроки обновления пластины у каждого индивидуальны, однако если в положенное время проводить снятие наращенных ногтей, то проблемы с состоянием собственных будут практически исключены!</w:t>
      </w:r>
    </w:p>
    <w:p w:rsidR="001A1642" w:rsidRDefault="001A1642"/>
    <w:sectPr w:rsidR="001A1642" w:rsidSect="001A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F6EA4"/>
    <w:rsid w:val="001A1642"/>
    <w:rsid w:val="003F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42"/>
  </w:style>
  <w:style w:type="paragraph" w:styleId="3">
    <w:name w:val="heading 3"/>
    <w:basedOn w:val="a"/>
    <w:link w:val="30"/>
    <w:uiPriority w:val="9"/>
    <w:qFormat/>
    <w:rsid w:val="003F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EA4"/>
  </w:style>
  <w:style w:type="character" w:customStyle="1" w:styleId="30">
    <w:name w:val="Заголовок 3 Знак"/>
    <w:basedOn w:val="a0"/>
    <w:link w:val="3"/>
    <w:uiPriority w:val="9"/>
    <w:rsid w:val="003F6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F6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2012-02-18T16:27:00Z</dcterms:created>
  <dcterms:modified xsi:type="dcterms:W3CDTF">2012-02-18T16:27:00Z</dcterms:modified>
</cp:coreProperties>
</file>