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80" w:rsidRPr="004B0780" w:rsidRDefault="004B0780" w:rsidP="004B07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  <w:proofErr w:type="gramStart"/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Гель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(от лат.</w:t>
      </w:r>
      <w:proofErr w:type="gramEnd"/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val="en-US" w:eastAsia="ru-RU"/>
        </w:rPr>
        <w:t>Gelo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– «застываю») - один из современных материалов для моделирования искусственных ногтей.</w:t>
      </w:r>
    </w:p>
    <w:p w:rsidR="001A1642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  Как и практически все виды материалов для наращивания и моделирования 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ногтей</w:t>
      </w:r>
      <w:proofErr w:type="gram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г</w:t>
      </w:r>
      <w:proofErr w:type="gramEnd"/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ель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прошел некоторые эволюционные изменения относительно состава и областей применения - моделирование, нейл - 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арт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- и на данный момент, появилось множество видов и разновидностей гелей, предназначенных для разных целей: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2" name="Рисунок 2" descr="моделирующий скульптурный г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делирующий скульптурный гел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780" w:rsidRPr="004B0780" w:rsidRDefault="004B0780" w:rsidP="004B07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 Скульптурный, моделирующий или конструирующий гель. (</w:t>
      </w:r>
      <w:proofErr w:type="spellStart"/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builder</w:t>
      </w:r>
      <w:proofErr w:type="spellEnd"/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 xml:space="preserve"> </w:t>
      </w:r>
      <w:proofErr w:type="spellStart"/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gel</w:t>
      </w:r>
      <w:proofErr w:type="spellEnd"/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)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</w:t>
      </w:r>
    </w:p>
    <w:p w:rsidR="004B0780" w:rsidRPr="004B0780" w:rsidRDefault="004B0780" w:rsidP="004B07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Скульптурный (моделирующий) гель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может относиться к однофазной или трехфазной системам наращивания (подробнее см</w:t>
      </w:r>
      <w:proofErr w:type="gram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.с</w:t>
      </w:r>
      <w:proofErr w:type="gram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татью «</w:t>
      </w:r>
      <w:hyperlink r:id="rId5" w:history="1">
        <w:r w:rsidRPr="004B0780">
          <w:rPr>
            <w:rFonts w:ascii="Tahoma" w:eastAsia="Times New Roman" w:hAnsi="Tahoma" w:cs="Tahoma"/>
            <w:b/>
            <w:bCs/>
            <w:color w:val="DB6868"/>
            <w:sz w:val="12"/>
            <w:u w:val="single"/>
            <w:lang w:eastAsia="ru-RU"/>
          </w:rPr>
          <w:t>Однофазная и больше…</w:t>
        </w:r>
      </w:hyperlink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»).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Задача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скульптурного геля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– сформировать форму ногтя, соблюдая правила «архитектуры», принятые в ногтевой эстетике: - (подробнее </w:t>
      </w:r>
      <w:proofErr w:type="gram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см</w:t>
      </w:r>
      <w:proofErr w:type="gram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. «Наращивание 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гелевых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ногтей на 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типсах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(формах) однофазная (трехфазная) пошагово »).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Консистенция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скульптурного геля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достаточно плотная и хорошо «держит форму» - это обеспечивает мастеру возможность выложить моделирующий слой и соблюсти все необходимые пропорции будущего ногтя.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3" name="Рисунок 3" descr="базовый гель гель-грун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зовый гель гель-грунтов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 xml:space="preserve">Гель базовый он же грунтовка, гель для первой фазы или </w:t>
      </w:r>
      <w:proofErr w:type="spellStart"/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бондер</w:t>
      </w:r>
      <w:proofErr w:type="spellEnd"/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 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Базовый (</w:t>
      </w:r>
      <w:proofErr w:type="spellStart"/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грундирующий</w:t>
      </w:r>
      <w:proofErr w:type="spellEnd"/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) гель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первая ступень трехфазной системы наращивания.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Базовый гель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выступает основой и обеспечивает наилучшую адгезию (сцепление) слоев материала между собой и материала с натуральной ногтевой пластиной.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4" name="Рисунок 4" descr="финиш-гегль гель-глян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иниш-гегль гель-глянец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Защитное верхнее покрытие, защитный гель или финиш гель.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Защитный гель (верхнее покрытие)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- завершающая ступень трехфазной системы, предотвращает сколы и повреждения смоделированного ногтя, придает дизайну завершенный </w:t>
      </w:r>
      <w:proofErr w:type="gram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эстетический вид</w:t>
      </w:r>
      <w:proofErr w:type="gram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благодаря глянцевому покрытию.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5" name="Рисунок 5" descr="цветной гель для наращи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ветной гель для наращи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Гель для дизайна ногтей, цветной гель он же витражный гель.  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Цветные гели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имеют более низкую вязкость по сравнению с гелями для моделирования, благодаря своей «текучести» очень удобны для создания различных дизайнов, в том числе, френч - маникюров.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 Цветные гели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могут иметь в своем составе разные наполнители, которые придают им разнообразные цветовые эффекты: существуют гели с 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глиттером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разной фракции, гели с перламутром, очень красивы так называемые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витражные гели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которые создают в дизайне ногтей эффект цветного стекла.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B0780" w:rsidRPr="004B0780" w:rsidRDefault="004B0780" w:rsidP="004B07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gramStart"/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Гель лак или Лак-Гель :-)</w:t>
      </w:r>
      <w:proofErr w:type="gramEnd"/>
    </w:p>
    <w:p w:rsidR="004B0780" w:rsidRPr="004B0780" w:rsidRDefault="004B0780" w:rsidP="004B07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6" name="Рисунок 6" descr="гель-лак ку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ль-лак купи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Гель - лаки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новинка ногтевой эстетики, предназначенная для создания долговечного лакового покрытия на ногтях, подлежащего коррекции.</w:t>
      </w:r>
    </w:p>
    <w:p w:rsidR="004B0780" w:rsidRPr="004B0780" w:rsidRDefault="004B0780" w:rsidP="004B07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Так, покрытие, сделанное при помощи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гель - лака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«живет» 2-3 недели, по мере отрастания ногтевой пластины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гель - лак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подлежит процедуре коррекции.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spellStart"/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Био</w:t>
      </w:r>
      <w:proofErr w:type="spellEnd"/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 xml:space="preserve"> Гель, лечебный гель или натуральный гель. </w:t>
      </w:r>
    </w:p>
    <w:p w:rsidR="004B0780" w:rsidRPr="004B0780" w:rsidRDefault="004B0780" w:rsidP="004B07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7" name="Рисунок 7" descr="био г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ио гел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Биогель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- появился на просторах нейл - индустрии также сравнительно недавно; одно из основных предназначений 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биогеля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- «щадящее» наращивание и одновременное восстановление ногтей.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По составу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spellStart"/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биогель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немного отличается от традиционного материала для наращивания, так как содержит в себе сравнительно большее количество органических полимеров, обеспечивающих 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биогелю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большое сходство со свойствами натуральной ногтевой пластины.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lastRenderedPageBreak/>
        <w:t>  Одна из замечательных особенностей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spellStart"/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биогеля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заключается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в том, что при подготовке ногтя к наращиванию процедура </w:t>
      </w:r>
      <w:proofErr w:type="gram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опила</w:t>
      </w:r>
      <w:proofErr w:type="gram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исключается, что позволяет сохранить целостную структуру натуральной ногтевой пластины, которая сверху к тому же покрывается защитным слоем 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биогеля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; </w:t>
      </w:r>
      <w:proofErr w:type="spellStart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биогели</w:t>
      </w:r>
      <w:proofErr w:type="spellEnd"/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так же, как и традиционные материалы для наращивания ногтей, выпускаются в различной цветовой гамме (в том числе, прозрачный, камуфляж, и т.п.), и позволяют создать различный дизайн с оригинальными цветовыми решениями.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  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8" name="Рисунок 8" descr="твердый гель для лепки 3D г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вердый гель для лепки 3D гель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780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Гель для лепки, 3Д гель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3D гели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(«твердые гели») - за сравнительно короткий период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3D гели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стали любимейшим материалом для дизайна множества «продвинутых» мастеров ногтевой эстетики.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 xml:space="preserve">  </w:t>
      </w:r>
      <w:proofErr w:type="gramStart"/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3D гели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буквально распахнули горизонты для мастеров, которые были вынуждены отказаться от художественной лепки на ногтях вследствие таких особенностей организма, как индивидуальная непереносимость из-за аллергии на составляющие акрила;</w:t>
      </w:r>
      <w:r w:rsidRPr="004B078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3D гели</w:t>
      </w:r>
      <w:r w:rsidRPr="004B0780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незаменимый «тренажер» для начинающих мастеров - на них удобно отрабатывать приемы лепки, так как в данном случае мастер не ограничен временем полимеризации материала, как в случае с акрилом.</w:t>
      </w:r>
      <w:proofErr w:type="gramEnd"/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B078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Одним объединяющим свойством всех разновидностей геля является то, что окончательную полимеризацию этот материал приобретает в УФ - лучах; ногти, сформированные при помощи геля, выглядят тонкими и прочными.</w:t>
      </w: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B0780" w:rsidRPr="004B0780" w:rsidRDefault="004B0780" w:rsidP="004B078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sectPr w:rsidR="004B0780" w:rsidRPr="004B0780" w:rsidSect="001A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B0780"/>
    <w:rsid w:val="001A1642"/>
    <w:rsid w:val="004B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0780"/>
  </w:style>
  <w:style w:type="paragraph" w:styleId="a3">
    <w:name w:val="Normal (Web)"/>
    <w:basedOn w:val="a"/>
    <w:uiPriority w:val="99"/>
    <w:semiHidden/>
    <w:unhideWhenUsed/>
    <w:rsid w:val="004B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www.mirlady.com/news/2011/12/14/151.html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3682</Characters>
  <Application>Microsoft Office Word</Application>
  <DocSecurity>0</DocSecurity>
  <Lines>30</Lines>
  <Paragraphs>8</Paragraphs>
  <ScaleCrop>false</ScaleCrop>
  <Company>Microsoft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2012-02-18T16:35:00Z</dcterms:created>
  <dcterms:modified xsi:type="dcterms:W3CDTF">2012-02-18T16:37:00Z</dcterms:modified>
</cp:coreProperties>
</file>