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E0" w:rsidRPr="00190C0C" w:rsidRDefault="00EB10C6" w:rsidP="00190C0C">
      <w:pPr>
        <w:pStyle w:val="1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бальзама На</w:t>
      </w:r>
      <w:r w:rsidR="00CE7482" w:rsidRPr="00190C0C">
        <w:rPr>
          <w:rFonts w:ascii="Times New Roman" w:hAnsi="Times New Roman" w:cs="Times New Roman"/>
          <w:b/>
          <w:sz w:val="24"/>
          <w:szCs w:val="24"/>
          <w:lang w:val="ru-RU"/>
        </w:rPr>
        <w:t>фталан</w:t>
      </w:r>
    </w:p>
    <w:p w:rsidR="008F52E0" w:rsidRPr="00190C0C" w:rsidRDefault="008F52E0" w:rsidP="00190C0C">
      <w:pPr>
        <w:pStyle w:val="1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12"/>
          <w:szCs w:val="24"/>
          <w:lang w:val="ru-RU"/>
        </w:rPr>
      </w:pPr>
    </w:p>
    <w:p w:rsidR="008F52E0" w:rsidRPr="00190C0C" w:rsidRDefault="00CE7482" w:rsidP="00190C0C">
      <w:pPr>
        <w:pStyle w:val="11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характеристика:</w:t>
      </w:r>
    </w:p>
    <w:p w:rsidR="006F112C" w:rsidRPr="00190C0C" w:rsidRDefault="005C6078" w:rsidP="00190C0C">
      <w:pPr>
        <w:pStyle w:val="1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Химическое назван</w:t>
      </w:r>
      <w:r w:rsidR="006F112C" w:rsidRPr="00190C0C">
        <w:rPr>
          <w:rFonts w:ascii="Times New Roman" w:hAnsi="Times New Roman" w:cs="Times New Roman"/>
          <w:b/>
          <w:sz w:val="24"/>
          <w:szCs w:val="24"/>
          <w:lang w:val="ru-RU"/>
        </w:rPr>
        <w:t>ие:</w:t>
      </w:r>
      <w:r w:rsidR="00501D66" w:rsidRPr="00190C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F112C" w:rsidRPr="00190C0C">
        <w:rPr>
          <w:rFonts w:ascii="Times New Roman" w:hAnsi="Times New Roman" w:cs="Times New Roman"/>
          <w:sz w:val="24"/>
          <w:szCs w:val="24"/>
          <w:lang w:val="ru-RU"/>
        </w:rPr>
        <w:t>полициклические нафтеновые углев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одороды с короткими боковыми це</w:t>
      </w:r>
      <w:r w:rsidR="006F112C" w:rsidRPr="00190C0C">
        <w:rPr>
          <w:rFonts w:ascii="Times New Roman" w:hAnsi="Times New Roman" w:cs="Times New Roman"/>
          <w:sz w:val="24"/>
          <w:szCs w:val="24"/>
          <w:lang w:val="ru-RU"/>
        </w:rPr>
        <w:t>пями, средняя фракция полученная и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Pr="00190C0C">
        <w:rPr>
          <w:rFonts w:ascii="Times New Roman" w:hAnsi="Times New Roman" w:cs="Times New Roman"/>
          <w:sz w:val="24"/>
          <w:szCs w:val="24"/>
          <w:lang w:val="ru-RU"/>
        </w:rPr>
        <w:t>нафталанской</w:t>
      </w:r>
      <w:proofErr w:type="spellEnd"/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нефти в микрокап</w:t>
      </w:r>
      <w:r w:rsidR="006F112C" w:rsidRPr="00190C0C">
        <w:rPr>
          <w:rFonts w:ascii="Times New Roman" w:hAnsi="Times New Roman" w:cs="Times New Roman"/>
          <w:sz w:val="24"/>
          <w:szCs w:val="24"/>
          <w:lang w:val="ru-RU"/>
        </w:rPr>
        <w:t>сулах.</w:t>
      </w:r>
    </w:p>
    <w:p w:rsidR="00CE7482" w:rsidRPr="00190C0C" w:rsidRDefault="006F112C" w:rsidP="00190C0C">
      <w:pPr>
        <w:pStyle w:val="1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Основные </w:t>
      </w:r>
      <w:proofErr w:type="spellStart"/>
      <w:r w:rsidRPr="00190C0C">
        <w:rPr>
          <w:rFonts w:ascii="Times New Roman" w:hAnsi="Times New Roman" w:cs="Times New Roman"/>
          <w:sz w:val="24"/>
          <w:szCs w:val="24"/>
          <w:lang w:val="ru-RU"/>
        </w:rPr>
        <w:t>физико</w:t>
      </w:r>
      <w:proofErr w:type="spellEnd"/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- химические свойств</w:t>
      </w:r>
      <w:r w:rsidR="005C6078" w:rsidRPr="00190C0C">
        <w:rPr>
          <w:rFonts w:ascii="Times New Roman" w:hAnsi="Times New Roman" w:cs="Times New Roman"/>
          <w:sz w:val="24"/>
          <w:szCs w:val="24"/>
          <w:lang w:val="ru-RU"/>
        </w:rPr>
        <w:t>а: раствор белого цвета, со сла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бым характерным запахом. </w:t>
      </w:r>
    </w:p>
    <w:p w:rsidR="00CE7482" w:rsidRPr="00190C0C" w:rsidRDefault="006F112C" w:rsidP="00190C0C">
      <w:pPr>
        <w:pStyle w:val="1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Состав:</w:t>
      </w:r>
      <w:r w:rsidR="00D45DD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нафтеновые углеводороды, </w:t>
      </w:r>
      <w:r w:rsidR="00755498" w:rsidRPr="00190C0C">
        <w:rPr>
          <w:rFonts w:ascii="Times New Roman" w:hAnsi="Times New Roman" w:cs="Times New Roman"/>
          <w:sz w:val="24"/>
          <w:szCs w:val="24"/>
          <w:lang w:val="ru-RU"/>
        </w:rPr>
        <w:t>эмульгатор</w:t>
      </w:r>
      <w:r w:rsidR="00501D66" w:rsidRPr="00190C0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55498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дистиллированная вода </w:t>
      </w:r>
    </w:p>
    <w:p w:rsidR="006F112C" w:rsidRPr="00190C0C" w:rsidRDefault="006F112C" w:rsidP="00190C0C">
      <w:pPr>
        <w:pStyle w:val="1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Фармокологическая</w:t>
      </w:r>
      <w:proofErr w:type="spellEnd"/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группа:</w:t>
      </w:r>
      <w:r w:rsidR="00D45DD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188A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средства 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анальгезирующего, противово</w:t>
      </w:r>
      <w:r w:rsidR="00D45DDE" w:rsidRPr="00190C0C">
        <w:rPr>
          <w:rFonts w:ascii="Times New Roman" w:hAnsi="Times New Roman" w:cs="Times New Roman"/>
          <w:sz w:val="24"/>
          <w:szCs w:val="24"/>
          <w:lang w:val="ru-RU"/>
        </w:rPr>
        <w:t>спалительного, десенсибилизирую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щего, </w:t>
      </w:r>
      <w:proofErr w:type="spellStart"/>
      <w:r w:rsidRPr="00190C0C">
        <w:rPr>
          <w:rFonts w:ascii="Times New Roman" w:hAnsi="Times New Roman" w:cs="Times New Roman"/>
          <w:sz w:val="24"/>
          <w:szCs w:val="24"/>
          <w:lang w:val="ru-RU"/>
        </w:rPr>
        <w:t>ангиопротекторного</w:t>
      </w:r>
      <w:proofErr w:type="spellEnd"/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действия. Фармакологические свойства:</w:t>
      </w:r>
    </w:p>
    <w:p w:rsidR="00501D66" w:rsidRPr="00190C0C" w:rsidRDefault="006F112C" w:rsidP="00190C0C">
      <w:pPr>
        <w:pStyle w:val="1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Оказывает анальгезирующий эффект, понижает тонус гладкой мышцы, расширяет кровеносные сосуды, улучшает реологические свойства крови, процессы перекисного окисления липидов, нормализует коагуляционные свойства крови, обладает </w:t>
      </w:r>
      <w:proofErr w:type="spellStart"/>
      <w:r w:rsidRPr="00190C0C">
        <w:rPr>
          <w:rFonts w:ascii="Times New Roman" w:hAnsi="Times New Roman" w:cs="Times New Roman"/>
          <w:sz w:val="24"/>
          <w:szCs w:val="24"/>
          <w:lang w:val="ru-RU"/>
        </w:rPr>
        <w:t>иммунокоррегирующим</w:t>
      </w:r>
      <w:proofErr w:type="spellEnd"/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действием, оказывает регенерирующее </w:t>
      </w:r>
      <w:proofErr w:type="spellStart"/>
      <w:r w:rsidRPr="00190C0C">
        <w:rPr>
          <w:rFonts w:ascii="Times New Roman" w:hAnsi="Times New Roman" w:cs="Times New Roman"/>
          <w:sz w:val="24"/>
          <w:szCs w:val="24"/>
          <w:lang w:val="ru-RU"/>
        </w:rPr>
        <w:t>антивоспалительное</w:t>
      </w:r>
      <w:proofErr w:type="spellEnd"/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действие на кожные проявления заболевания, способствует регрессии</w:t>
      </w:r>
      <w:r w:rsidR="00D45DD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и резорбции </w:t>
      </w:r>
      <w:proofErr w:type="spellStart"/>
      <w:r w:rsidR="00D45DDE" w:rsidRPr="00190C0C">
        <w:rPr>
          <w:rFonts w:ascii="Times New Roman" w:hAnsi="Times New Roman" w:cs="Times New Roman"/>
          <w:sz w:val="24"/>
          <w:szCs w:val="24"/>
          <w:lang w:val="ru-RU"/>
        </w:rPr>
        <w:t>псориатических</w:t>
      </w:r>
      <w:proofErr w:type="spellEnd"/>
      <w:r w:rsidR="00D45DD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эле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ментов, сокращению площади пораженной поверхности и снижению интенсивности клинических признаков, восстанавливает локомоторную функции опорно-двигательного аппарата, улучшает микроциркуляторные процессы в суставных тканях, что обусловлено обезболивающим, проти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вовоспалительным и спазмолитическим действием. </w:t>
      </w:r>
    </w:p>
    <w:p w:rsidR="006F112C" w:rsidRPr="00190C0C" w:rsidRDefault="006F112C" w:rsidP="00190C0C">
      <w:pPr>
        <w:pStyle w:val="1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Фармакокинетика:</w:t>
      </w:r>
      <w:r w:rsidR="00501D66" w:rsidRPr="00190C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Средство быстро всасывается в ко</w:t>
      </w:r>
      <w:r w:rsidR="00F95475" w:rsidRPr="00190C0C">
        <w:rPr>
          <w:rFonts w:ascii="Times New Roman" w:hAnsi="Times New Roman" w:cs="Times New Roman"/>
          <w:sz w:val="24"/>
          <w:szCs w:val="24"/>
          <w:lang w:val="ru-RU"/>
        </w:rPr>
        <w:t>жу с помощью малых частиц микро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капсулы, отличается системным по</w:t>
      </w:r>
      <w:r w:rsidR="00F95475" w:rsidRPr="00190C0C">
        <w:rPr>
          <w:rFonts w:ascii="Times New Roman" w:hAnsi="Times New Roman" w:cs="Times New Roman"/>
          <w:sz w:val="24"/>
          <w:szCs w:val="24"/>
          <w:lang w:val="ru-RU"/>
        </w:rPr>
        <w:t>лифункциональным характером дей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ствия.</w:t>
      </w:r>
    </w:p>
    <w:p w:rsidR="006F112C" w:rsidRPr="00190C0C" w:rsidRDefault="006F112C" w:rsidP="00190C0C">
      <w:pPr>
        <w:pStyle w:val="1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Фор</w:t>
      </w:r>
      <w:r w:rsidR="005356E3" w:rsidRPr="00190C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 выпуска: </w:t>
      </w:r>
      <w:r w:rsidR="005356E3" w:rsidRPr="00190C0C">
        <w:rPr>
          <w:rFonts w:ascii="Times New Roman" w:hAnsi="Times New Roman" w:cs="Times New Roman"/>
          <w:sz w:val="24"/>
          <w:szCs w:val="24"/>
          <w:lang w:val="ru-RU"/>
        </w:rPr>
        <w:t>пластмассовые бутылочки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5356E3" w:rsidRPr="00190C0C">
        <w:rPr>
          <w:rFonts w:ascii="Times New Roman" w:hAnsi="Times New Roman" w:cs="Times New Roman"/>
          <w:sz w:val="24"/>
          <w:szCs w:val="24"/>
          <w:lang w:val="ru-RU"/>
        </w:rPr>
        <w:t>120 мл в коробке.</w:t>
      </w:r>
    </w:p>
    <w:p w:rsidR="0010188A" w:rsidRPr="00190C0C" w:rsidRDefault="0010188A" w:rsidP="00190C0C">
      <w:pPr>
        <w:pStyle w:val="1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Условия хранения:</w:t>
      </w:r>
      <w:r w:rsidR="00501D66" w:rsidRPr="00190C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Хранить в сухом месте при комнатной температуре.</w:t>
      </w:r>
    </w:p>
    <w:p w:rsidR="008100F3" w:rsidRPr="00190C0C" w:rsidRDefault="008100F3" w:rsidP="00190C0C">
      <w:pPr>
        <w:rPr>
          <w:sz w:val="8"/>
          <w:lang w:val="az-Latn-AZ"/>
        </w:rPr>
      </w:pPr>
    </w:p>
    <w:p w:rsidR="00190C0C" w:rsidRPr="00190C0C" w:rsidRDefault="007343D4" w:rsidP="00190C0C">
      <w:pPr>
        <w:pStyle w:val="3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lang w:val="ru-RU"/>
        </w:rPr>
      </w:pPr>
      <w:bookmarkStart w:id="1" w:name="bookmark0"/>
      <w:r w:rsidRPr="00190C0C">
        <w:rPr>
          <w:rFonts w:ascii="Times New Roman" w:hAnsi="Times New Roman" w:cs="Times New Roman"/>
          <w:b/>
          <w:lang w:val="ru-RU"/>
        </w:rPr>
        <w:t>Показания к применению:</w:t>
      </w:r>
      <w:bookmarkEnd w:id="1"/>
    </w:p>
    <w:p w:rsidR="007343D4" w:rsidRPr="00190C0C" w:rsidRDefault="007343D4" w:rsidP="00190C0C">
      <w:pPr>
        <w:pStyle w:val="3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190C0C">
        <w:rPr>
          <w:rFonts w:ascii="Times New Roman" w:hAnsi="Times New Roman" w:cs="Times New Roman"/>
          <w:b/>
          <w:lang w:val="ru-RU"/>
        </w:rPr>
        <w:t>Заболевания суставов и позвоночника.</w:t>
      </w:r>
    </w:p>
    <w:p w:rsidR="00190C0C" w:rsidRPr="00190C0C" w:rsidRDefault="007343D4" w:rsidP="00190C0C">
      <w:pPr>
        <w:pStyle w:val="1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ревматоидный артрит, бруцеллезный п</w:t>
      </w:r>
      <w:r w:rsidR="00EA25C5" w:rsidRPr="00190C0C">
        <w:rPr>
          <w:rFonts w:ascii="Times New Roman" w:hAnsi="Times New Roman" w:cs="Times New Roman"/>
          <w:sz w:val="24"/>
          <w:szCs w:val="24"/>
          <w:lang w:val="ru-RU"/>
        </w:rPr>
        <w:t>олиартрит, подагрический полиар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трит, </w:t>
      </w:r>
      <w:proofErr w:type="spellStart"/>
      <w:r w:rsidRPr="00190C0C">
        <w:rPr>
          <w:rFonts w:ascii="Times New Roman" w:hAnsi="Times New Roman" w:cs="Times New Roman"/>
          <w:sz w:val="24"/>
          <w:szCs w:val="24"/>
          <w:lang w:val="ru-RU"/>
        </w:rPr>
        <w:t>псориатический</w:t>
      </w:r>
      <w:proofErr w:type="spellEnd"/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полиартрит, остеохонд</w:t>
      </w:r>
      <w:r w:rsidR="00090230" w:rsidRPr="00190C0C">
        <w:rPr>
          <w:rFonts w:ascii="Times New Roman" w:hAnsi="Times New Roman" w:cs="Times New Roman"/>
          <w:sz w:val="24"/>
          <w:szCs w:val="24"/>
          <w:lang w:val="ru-RU"/>
        </w:rPr>
        <w:t>роз всех отделов позвоночника</w:t>
      </w:r>
      <w:r w:rsidR="00090230" w:rsidRPr="00190C0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90230" w:rsidRPr="00190C0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90230" w:rsidRPr="00190C0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корешковыми проявлениями, спондилез, деформирующий</w:t>
      </w:r>
      <w:r w:rsidR="004C1290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остеоартроз вто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ричный (посттравматический), посттравматические контрактуры</w:t>
      </w:r>
      <w:r w:rsidR="00190C0C" w:rsidRPr="00190C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1290" w:rsidRPr="00190C0C" w:rsidRDefault="007343D4" w:rsidP="00190C0C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90C0C">
        <w:rPr>
          <w:rStyle w:val="aa"/>
          <w:rFonts w:ascii="Times New Roman" w:hAnsi="Times New Roman" w:cs="Times New Roman"/>
          <w:sz w:val="24"/>
          <w:szCs w:val="24"/>
          <w:lang w:val="ru-RU"/>
        </w:rPr>
        <w:t>Внесуставные заболевания мягких тканей и опорно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317160" w:rsidRPr="00190C0C">
        <w:rPr>
          <w:rFonts w:ascii="Times New Roman" w:hAnsi="Times New Roman" w:cs="Times New Roman"/>
          <w:b/>
          <w:sz w:val="24"/>
          <w:szCs w:val="24"/>
          <w:lang w:val="ru-RU"/>
        </w:rPr>
        <w:t>вигательн</w:t>
      </w:r>
      <w:r w:rsidR="00180994" w:rsidRPr="00190C0C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90C0C">
        <w:rPr>
          <w:rStyle w:val="aa"/>
          <w:rFonts w:ascii="Times New Roman" w:hAnsi="Times New Roman" w:cs="Times New Roman"/>
          <w:sz w:val="24"/>
          <w:szCs w:val="24"/>
          <w:lang w:val="ru-RU"/>
        </w:rPr>
        <w:t>аппарата.</w:t>
      </w:r>
    </w:p>
    <w:p w:rsidR="00190C0C" w:rsidRPr="00190C0C" w:rsidRDefault="007343D4" w:rsidP="00190C0C">
      <w:pPr>
        <w:pStyle w:val="1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бурситы, тендовагиниты, периартриты, миозиты, миалгии, </w:t>
      </w:r>
      <w:proofErr w:type="spellStart"/>
      <w:r w:rsidRPr="00190C0C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180994" w:rsidRPr="00190C0C">
        <w:rPr>
          <w:rFonts w:ascii="Times New Roman" w:hAnsi="Times New Roman" w:cs="Times New Roman"/>
          <w:sz w:val="24"/>
          <w:szCs w:val="24"/>
          <w:lang w:val="ru-RU"/>
        </w:rPr>
        <w:t>оф</w:t>
      </w:r>
      <w:r w:rsidR="001C2043" w:rsidRPr="00190C0C">
        <w:rPr>
          <w:rFonts w:ascii="Times New Roman" w:hAnsi="Times New Roman" w:cs="Times New Roman"/>
          <w:sz w:val="24"/>
          <w:szCs w:val="24"/>
          <w:lang w:val="ru-RU"/>
        </w:rPr>
        <w:t>асциты</w:t>
      </w:r>
      <w:proofErr w:type="spellEnd"/>
      <w:r w:rsidR="00190C0C" w:rsidRPr="00190C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3048" w:rsidRPr="00190C0C" w:rsidRDefault="007343D4" w:rsidP="00190C0C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aa"/>
          <w:rFonts w:ascii="Times New Roman" w:eastAsia="Book Antiqua" w:hAnsi="Times New Roman" w:cs="Times New Roman"/>
          <w:bCs w:val="0"/>
          <w:sz w:val="24"/>
          <w:szCs w:val="24"/>
          <w:shd w:val="clear" w:color="auto" w:fill="auto"/>
          <w:lang w:val="ru-RU"/>
        </w:rPr>
      </w:pPr>
      <w:r w:rsidRPr="00190C0C">
        <w:rPr>
          <w:rStyle w:val="aa"/>
          <w:rFonts w:ascii="Times New Roman" w:hAnsi="Times New Roman" w:cs="Times New Roman"/>
          <w:sz w:val="24"/>
          <w:szCs w:val="24"/>
          <w:lang w:val="ru-RU"/>
        </w:rPr>
        <w:t>Заболевания периферической нервной системы</w:t>
      </w:r>
      <w:r w:rsidR="004F3048" w:rsidRPr="00190C0C">
        <w:rPr>
          <w:rStyle w:val="aa"/>
          <w:rFonts w:ascii="Times New Roman" w:hAnsi="Times New Roman" w:cs="Times New Roman"/>
          <w:sz w:val="24"/>
          <w:szCs w:val="24"/>
          <w:lang w:val="ru-RU"/>
        </w:rPr>
        <w:t>.</w:t>
      </w:r>
    </w:p>
    <w:p w:rsidR="007343D4" w:rsidRPr="00190C0C" w:rsidRDefault="007343D4" w:rsidP="00190C0C">
      <w:pPr>
        <w:pStyle w:val="1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Style w:val="aa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радикулиты, ишиас, невралгии, невриты</w:t>
      </w:r>
    </w:p>
    <w:p w:rsidR="007343D4" w:rsidRPr="00190C0C" w:rsidRDefault="007343D4" w:rsidP="00190C0C">
      <w:pPr>
        <w:pStyle w:val="40"/>
        <w:numPr>
          <w:ilvl w:val="0"/>
          <w:numId w:val="4"/>
        </w:numPr>
        <w:shd w:val="clear" w:color="auto" w:fill="auto"/>
        <w:tabs>
          <w:tab w:val="left" w:pos="2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Заболевания периферических сосудов.</w:t>
      </w:r>
    </w:p>
    <w:p w:rsidR="007343D4" w:rsidRPr="00190C0C" w:rsidRDefault="007343D4" w:rsidP="00190C0C">
      <w:pPr>
        <w:pStyle w:val="1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атеросклероз сосудов нижних конечн</w:t>
      </w:r>
      <w:r w:rsidR="00195BF2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остей, облитерирующий </w:t>
      </w:r>
      <w:proofErr w:type="spellStart"/>
      <w:r w:rsidR="00195BF2" w:rsidRPr="00190C0C">
        <w:rPr>
          <w:rFonts w:ascii="Times New Roman" w:hAnsi="Times New Roman" w:cs="Times New Roman"/>
          <w:sz w:val="24"/>
          <w:szCs w:val="24"/>
          <w:lang w:val="ru-RU"/>
        </w:rPr>
        <w:t>эндартрит</w:t>
      </w:r>
      <w:proofErr w:type="spellEnd"/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тромбофлебиты, варикозное расширение вен, трофическая язва.</w:t>
      </w:r>
    </w:p>
    <w:p w:rsidR="007343D4" w:rsidRPr="00190C0C" w:rsidRDefault="007343D4" w:rsidP="00190C0C">
      <w:pPr>
        <w:pStyle w:val="40"/>
        <w:numPr>
          <w:ilvl w:val="0"/>
          <w:numId w:val="4"/>
        </w:numPr>
        <w:shd w:val="clear" w:color="auto" w:fill="auto"/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Кожные заболевания.</w:t>
      </w:r>
    </w:p>
    <w:p w:rsidR="007343D4" w:rsidRPr="00190C0C" w:rsidRDefault="007343D4" w:rsidP="00190C0C">
      <w:pPr>
        <w:pStyle w:val="1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псориаз (в стадии ремиссии), экзема, </w:t>
      </w:r>
      <w:r w:rsidR="00EB385D" w:rsidRPr="00190C0C">
        <w:rPr>
          <w:rFonts w:ascii="Times New Roman" w:hAnsi="Times New Roman" w:cs="Times New Roman"/>
          <w:sz w:val="24"/>
          <w:szCs w:val="24"/>
          <w:lang w:val="ru-RU"/>
        </w:rPr>
        <w:t>нейродермит, склеродермия,</w:t>
      </w:r>
      <w:r w:rsidR="00FE4E37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385D" w:rsidRPr="00190C0C">
        <w:rPr>
          <w:rFonts w:ascii="Times New Roman" w:hAnsi="Times New Roman" w:cs="Times New Roman"/>
          <w:sz w:val="24"/>
          <w:szCs w:val="24"/>
          <w:lang w:val="ru-RU"/>
        </w:rPr>
        <w:t>ихтио</w:t>
      </w:r>
      <w:r w:rsidR="00FE4E37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себорея, дерматиты различной этиологии.</w:t>
      </w:r>
    </w:p>
    <w:p w:rsidR="007B759C" w:rsidRPr="00190C0C" w:rsidRDefault="004C1290" w:rsidP="00190C0C">
      <w:pPr>
        <w:pStyle w:val="40"/>
        <w:numPr>
          <w:ilvl w:val="0"/>
          <w:numId w:val="4"/>
        </w:numPr>
        <w:shd w:val="clear" w:color="auto" w:fill="auto"/>
        <w:tabs>
          <w:tab w:val="left" w:pos="14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Спортивная </w:t>
      </w:r>
      <w:r w:rsidR="007343D4" w:rsidRPr="00190C0C">
        <w:rPr>
          <w:rFonts w:ascii="Times New Roman" w:hAnsi="Times New Roman" w:cs="Times New Roman"/>
          <w:b/>
          <w:sz w:val="24"/>
          <w:szCs w:val="24"/>
          <w:lang w:val="ru-RU"/>
        </w:rPr>
        <w:t>медицина и травматология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343D4" w:rsidRPr="00190C0C" w:rsidRDefault="007343D4" w:rsidP="00190C0C">
      <w:pPr>
        <w:pStyle w:val="40"/>
        <w:shd w:val="clear" w:color="auto" w:fill="auto"/>
        <w:tabs>
          <w:tab w:val="left" w:pos="145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C0C">
        <w:rPr>
          <w:rStyle w:val="41"/>
          <w:rFonts w:ascii="Times New Roman" w:hAnsi="Times New Roman" w:cs="Times New Roman"/>
          <w:b w:val="0"/>
          <w:sz w:val="24"/>
          <w:szCs w:val="24"/>
          <w:lang w:val="ru-RU"/>
        </w:rPr>
        <w:t>Пролежни, ушибы, растяжения, гематомы.</w:t>
      </w:r>
    </w:p>
    <w:p w:rsidR="007343D4" w:rsidRPr="00190C0C" w:rsidRDefault="007343D4" w:rsidP="00190C0C">
      <w:pPr>
        <w:pStyle w:val="1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Побочные действия: индив</w:t>
      </w:r>
      <w:r w:rsidR="000C2C94" w:rsidRPr="00190C0C">
        <w:rPr>
          <w:rFonts w:ascii="Times New Roman" w:hAnsi="Times New Roman" w:cs="Times New Roman"/>
          <w:sz w:val="24"/>
          <w:szCs w:val="24"/>
          <w:lang w:val="ru-RU"/>
        </w:rPr>
        <w:t>идуальная непереносимость, боли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2C94" w:rsidRPr="00190C0C">
        <w:rPr>
          <w:rFonts w:ascii="Times New Roman" w:hAnsi="Times New Roman" w:cs="Times New Roman"/>
          <w:sz w:val="24"/>
          <w:szCs w:val="24"/>
          <w:lang w:val="ru-RU"/>
        </w:rPr>
        <w:t>в суставах</w:t>
      </w:r>
      <w:r w:rsidR="009A3DAA" w:rsidRPr="00190C0C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="007B1865" w:rsidRPr="00190C0C">
        <w:rPr>
          <w:rFonts w:ascii="Times New Roman" w:hAnsi="Times New Roman" w:cs="Times New Roman"/>
          <w:sz w:val="24"/>
          <w:szCs w:val="24"/>
          <w:lang w:val="ru-RU"/>
        </w:rPr>
        <w:t>ал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лергические реакции.</w:t>
      </w:r>
    </w:p>
    <w:p w:rsidR="009A3DAA" w:rsidRPr="00190C0C" w:rsidRDefault="009A3DAA" w:rsidP="00190C0C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10"/>
          <w:szCs w:val="24"/>
          <w:lang w:val="ru-RU"/>
        </w:rPr>
      </w:pPr>
      <w:bookmarkStart w:id="2" w:name="bookmark1"/>
    </w:p>
    <w:p w:rsidR="007343D4" w:rsidRPr="00190C0C" w:rsidRDefault="00B93F71" w:rsidP="00190C0C">
      <w:pPr>
        <w:pStyle w:val="10"/>
        <w:keepNext/>
        <w:keepLines/>
        <w:shd w:val="clear" w:color="auto" w:fill="auto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10 “</w:t>
      </w:r>
      <w:r w:rsidR="007343D4" w:rsidRPr="00190C0C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190C0C">
        <w:rPr>
          <w:rFonts w:ascii="Times New Roman" w:hAnsi="Times New Roman" w:cs="Times New Roman"/>
          <w:b/>
          <w:sz w:val="24"/>
          <w:szCs w:val="24"/>
          <w:lang w:val="ru-RU"/>
        </w:rPr>
        <w:t>АННЫХ”</w:t>
      </w:r>
      <w:r w:rsidR="007A18AE" w:rsidRPr="00190C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1046" w:rsidRPr="00190C0C">
        <w:rPr>
          <w:rFonts w:ascii="Times New Roman" w:hAnsi="Times New Roman" w:cs="Times New Roman"/>
          <w:b/>
          <w:sz w:val="24"/>
          <w:szCs w:val="24"/>
          <w:lang w:val="ru-RU"/>
        </w:rPr>
        <w:t>ЗАПОВЕДЕЙ ДЛЯ БАЛЬЗАМА НАФТАЛ</w:t>
      </w:r>
      <w:r w:rsidR="007343D4" w:rsidRPr="00190C0C">
        <w:rPr>
          <w:rFonts w:ascii="Times New Roman" w:hAnsi="Times New Roman" w:cs="Times New Roman"/>
          <w:b/>
          <w:sz w:val="24"/>
          <w:szCs w:val="24"/>
          <w:lang w:val="ru-RU"/>
        </w:rPr>
        <w:t>АН</w:t>
      </w:r>
      <w:bookmarkEnd w:id="2"/>
    </w:p>
    <w:p w:rsidR="009A3DAA" w:rsidRPr="00190C0C" w:rsidRDefault="009A3DAA" w:rsidP="00190C0C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4"/>
          <w:szCs w:val="24"/>
          <w:lang w:val="ru-RU"/>
        </w:rPr>
      </w:pPr>
    </w:p>
    <w:p w:rsidR="007343D4" w:rsidRPr="00190C0C" w:rsidRDefault="00EA1046" w:rsidP="00190C0C">
      <w:pPr>
        <w:pStyle w:val="11"/>
        <w:shd w:val="clear" w:color="auto" w:fill="auto"/>
        <w:tabs>
          <w:tab w:val="left" w:pos="914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7A18A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Пере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д </w:t>
      </w:r>
      <w:r w:rsidR="00510FCC" w:rsidRPr="00190C0C">
        <w:rPr>
          <w:rFonts w:ascii="Times New Roman" w:hAnsi="Times New Roman" w:cs="Times New Roman"/>
          <w:sz w:val="24"/>
          <w:szCs w:val="24"/>
          <w:lang w:val="ru-RU"/>
        </w:rPr>
        <w:t>приемом ванны следует принять</w:t>
      </w:r>
      <w:r w:rsidR="00510FCC" w:rsidRPr="00190C0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831BE" w:rsidRPr="00190C0C">
        <w:rPr>
          <w:rFonts w:ascii="Times New Roman" w:hAnsi="Times New Roman" w:cs="Times New Roman"/>
          <w:sz w:val="24"/>
          <w:szCs w:val="24"/>
          <w:lang w:val="ru-RU"/>
        </w:rPr>
        <w:t>легкий душ, очистить всю по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верхность кожи.</w:t>
      </w:r>
    </w:p>
    <w:p w:rsidR="007343D4" w:rsidRPr="00190C0C" w:rsidRDefault="0045723E" w:rsidP="00190C0C">
      <w:pPr>
        <w:pStyle w:val="11"/>
        <w:shd w:val="clear" w:color="auto" w:fill="auto"/>
        <w:tabs>
          <w:tab w:val="left" w:pos="324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7A18A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Во время приема ванны с</w:t>
      </w:r>
      <w:r w:rsidR="00C32681" w:rsidRPr="00190C0C">
        <w:rPr>
          <w:rFonts w:ascii="Times New Roman" w:hAnsi="Times New Roman" w:cs="Times New Roman"/>
          <w:sz w:val="24"/>
          <w:szCs w:val="24"/>
          <w:lang w:val="ru-RU"/>
        </w:rPr>
        <w:t>ледите за тем, чтобы голова, шея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681" w:rsidRPr="00190C0C">
        <w:rPr>
          <w:rFonts w:ascii="Times New Roman" w:hAnsi="Times New Roman" w:cs="Times New Roman"/>
          <w:sz w:val="24"/>
          <w:szCs w:val="24"/>
          <w:lang w:val="ru-RU"/>
        </w:rPr>
        <w:t>и грудн</w:t>
      </w:r>
      <w:r w:rsidR="00947C1B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клетка в области сердца оставались над</w:t>
      </w:r>
      <w:r w:rsidR="00947C1B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поверхностью воды.</w:t>
      </w:r>
    </w:p>
    <w:p w:rsidR="007343D4" w:rsidRPr="00190C0C" w:rsidRDefault="0045723E" w:rsidP="00190C0C">
      <w:pPr>
        <w:pStyle w:val="11"/>
        <w:shd w:val="clear" w:color="auto" w:fill="auto"/>
        <w:tabs>
          <w:tab w:val="left" w:pos="314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7A18A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Любая ванна противопоказана</w:t>
      </w:r>
      <w:r w:rsidR="006E08D7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больным с повышенной температурой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тела, а горячие ванны недопустимы при сердечно</w:t>
      </w:r>
      <w:r w:rsidR="006E08D7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E08D7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сосудистых </w:t>
      </w:r>
      <w:r w:rsidR="009543D2" w:rsidRPr="00190C0C">
        <w:rPr>
          <w:rFonts w:ascii="Times New Roman" w:hAnsi="Times New Roman" w:cs="Times New Roman"/>
          <w:sz w:val="24"/>
          <w:szCs w:val="24"/>
          <w:lang w:val="ru-RU"/>
        </w:rPr>
        <w:t>заболева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ниях.</w:t>
      </w:r>
    </w:p>
    <w:p w:rsidR="007343D4" w:rsidRPr="00190C0C" w:rsidRDefault="0045723E" w:rsidP="00190C0C">
      <w:pPr>
        <w:pStyle w:val="11"/>
        <w:shd w:val="clear" w:color="auto" w:fill="auto"/>
        <w:tabs>
          <w:tab w:val="left" w:pos="319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7A18A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Бальзам Нафталан нельзя принимать при наличии на теле</w:t>
      </w:r>
      <w:r w:rsidR="007831B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гнойничко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вых ран.</w:t>
      </w:r>
    </w:p>
    <w:p w:rsidR="007343D4" w:rsidRPr="00190C0C" w:rsidRDefault="007831BE" w:rsidP="00190C0C">
      <w:pPr>
        <w:pStyle w:val="11"/>
        <w:shd w:val="clear" w:color="auto" w:fill="auto"/>
        <w:tabs>
          <w:tab w:val="left" w:pos="324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7A18A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Не погружайтесь в ванну сразу, особен</w:t>
      </w:r>
      <w:r w:rsidR="00D34193" w:rsidRPr="00190C0C">
        <w:rPr>
          <w:rFonts w:ascii="Times New Roman" w:hAnsi="Times New Roman" w:cs="Times New Roman"/>
          <w:sz w:val="24"/>
          <w:szCs w:val="24"/>
          <w:lang w:val="ru-RU"/>
        </w:rPr>
        <w:t>но если не проверили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4193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верхний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люк слива воды. После погружения уровень воды не должен </w:t>
      </w:r>
      <w:r w:rsidR="00BB0C7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превышать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люка или люк должен быть закрыт.</w:t>
      </w:r>
    </w:p>
    <w:p w:rsidR="007343D4" w:rsidRPr="00190C0C" w:rsidRDefault="00610DC6" w:rsidP="00190C0C">
      <w:pPr>
        <w:pStyle w:val="11"/>
        <w:shd w:val="clear" w:color="auto" w:fill="auto"/>
        <w:tabs>
          <w:tab w:val="left" w:pos="319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7A18A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Во время приема ванны не растирайте тело губкой</w:t>
      </w:r>
      <w:r w:rsidR="007343D4" w:rsidRPr="00190C0C">
        <w:rPr>
          <w:rStyle w:val="85p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Style w:val="85pt"/>
          <w:rFonts w:ascii="Times New Roman" w:hAnsi="Times New Roman" w:cs="Times New Roman"/>
          <w:b w:val="0"/>
          <w:sz w:val="24"/>
          <w:szCs w:val="24"/>
          <w:lang w:val="ru-RU"/>
        </w:rPr>
        <w:t>или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че</w:t>
      </w:r>
      <w:r w:rsidR="00E834CE" w:rsidRPr="00190C0C">
        <w:rPr>
          <w:rFonts w:ascii="Times New Roman" w:hAnsi="Times New Roman" w:cs="Times New Roman"/>
          <w:sz w:val="24"/>
          <w:szCs w:val="24"/>
          <w:lang w:val="ru-RU"/>
        </w:rPr>
        <w:t>м-либо другим.</w:t>
      </w:r>
    </w:p>
    <w:p w:rsidR="007343D4" w:rsidRPr="00190C0C" w:rsidRDefault="00E834CE" w:rsidP="00190C0C">
      <w:pPr>
        <w:pStyle w:val="11"/>
        <w:shd w:val="clear" w:color="auto" w:fill="auto"/>
        <w:tabs>
          <w:tab w:val="left" w:pos="334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7A18A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После принятия ванны не нужно ополаскиваться под душе</w:t>
      </w:r>
      <w:r w:rsidR="00B437CE" w:rsidRPr="00190C0C">
        <w:rPr>
          <w:rFonts w:ascii="Times New Roman" w:hAnsi="Times New Roman" w:cs="Times New Roman"/>
          <w:sz w:val="24"/>
          <w:szCs w:val="24"/>
          <w:lang w:val="ru-RU"/>
        </w:rPr>
        <w:t>м и рас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тираться полотенцем, следует бы</w:t>
      </w:r>
      <w:r w:rsidR="00C517D1" w:rsidRPr="00190C0C">
        <w:rPr>
          <w:rFonts w:ascii="Times New Roman" w:hAnsi="Times New Roman" w:cs="Times New Roman"/>
          <w:sz w:val="24"/>
          <w:szCs w:val="24"/>
          <w:lang w:val="ru-RU"/>
        </w:rPr>
        <w:t>стро надеть теплый халат на голое мас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лянистое тело.</w:t>
      </w:r>
    </w:p>
    <w:p w:rsidR="007343D4" w:rsidRPr="00190C0C" w:rsidRDefault="00C517D1" w:rsidP="00190C0C">
      <w:pPr>
        <w:pStyle w:val="11"/>
        <w:shd w:val="clear" w:color="auto" w:fill="auto"/>
        <w:tabs>
          <w:tab w:val="left" w:pos="310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="007A18A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После ванны ложитесь в постель, хотя бы на 40 минут. Следует учесть,  что может быть обильное </w:t>
      </w:r>
      <w:proofErr w:type="spellStart"/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потовыделение</w:t>
      </w:r>
      <w:proofErr w:type="spellEnd"/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46B1" w:rsidRPr="00190C0C" w:rsidRDefault="005F46B1" w:rsidP="00190C0C">
      <w:pPr>
        <w:pStyle w:val="11"/>
        <w:shd w:val="clear" w:color="auto" w:fill="auto"/>
        <w:tabs>
          <w:tab w:val="left" w:pos="300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="007A18A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Максимальное время пребывания в ванне не более 10 </w:t>
      </w:r>
      <w:r w:rsidRPr="00190C0C">
        <w:rPr>
          <w:rFonts w:ascii="Times New Roman" w:hAnsi="Times New Roman" w:cs="Times New Roman"/>
          <w:sz w:val="24"/>
          <w:szCs w:val="24"/>
          <w:lang w:val="ru-RU"/>
        </w:rPr>
        <w:t>минут.</w:t>
      </w:r>
    </w:p>
    <w:p w:rsidR="007343D4" w:rsidRPr="00190C0C" w:rsidRDefault="005F46B1" w:rsidP="00190C0C">
      <w:pPr>
        <w:pStyle w:val="11"/>
        <w:shd w:val="clear" w:color="auto" w:fill="auto"/>
        <w:tabs>
          <w:tab w:val="left" w:pos="300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C0C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="007A18AE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Если после теплой ванны с бальзамом Нафталан вы по</w:t>
      </w:r>
      <w:r w:rsidR="00F171CE" w:rsidRPr="00190C0C">
        <w:rPr>
          <w:rFonts w:ascii="Times New Roman" w:hAnsi="Times New Roman" w:cs="Times New Roman"/>
          <w:sz w:val="24"/>
          <w:szCs w:val="24"/>
          <w:lang w:val="ru-RU"/>
        </w:rPr>
        <w:t>сп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>еш</w:t>
      </w:r>
      <w:r w:rsidR="00F171CE" w:rsidRPr="00190C0C">
        <w:rPr>
          <w:rFonts w:ascii="Times New Roman" w:hAnsi="Times New Roman" w:cs="Times New Roman"/>
          <w:sz w:val="24"/>
          <w:szCs w:val="24"/>
          <w:lang w:val="ru-RU"/>
        </w:rPr>
        <w:t>ите на</w:t>
      </w:r>
      <w:r w:rsidR="007343D4" w:rsidRPr="00190C0C">
        <w:rPr>
          <w:rFonts w:ascii="Times New Roman" w:hAnsi="Times New Roman" w:cs="Times New Roman"/>
          <w:sz w:val="24"/>
          <w:szCs w:val="24"/>
          <w:lang w:val="ru-RU"/>
        </w:rPr>
        <w:t xml:space="preserve"> работу, то подвергнете себя серьезному риску переохлаждения</w:t>
      </w:r>
      <w:r w:rsidR="00F171CE" w:rsidRPr="00190C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7343D4" w:rsidRPr="00190C0C" w:rsidSect="00190C0C">
      <w:headerReference w:type="default" r:id="rId8"/>
      <w:footerReference w:type="default" r:id="rId9"/>
      <w:pgSz w:w="11905" w:h="16837"/>
      <w:pgMar w:top="567" w:right="567" w:bottom="340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A9" w:rsidRDefault="00F06CA9" w:rsidP="005C6078">
      <w:r>
        <w:separator/>
      </w:r>
    </w:p>
  </w:endnote>
  <w:endnote w:type="continuationSeparator" w:id="0">
    <w:p w:rsidR="00F06CA9" w:rsidRDefault="00F06CA9" w:rsidP="005C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0F" w:rsidRDefault="00A04B18">
    <w:pPr>
      <w:pStyle w:val="a4"/>
      <w:framePr w:w="11277" w:h="139" w:wrap="none" w:vAnchor="text" w:hAnchor="page" w:x="315" w:y="-2739"/>
      <w:shd w:val="clear" w:color="auto" w:fill="auto"/>
      <w:ind w:left="5772"/>
    </w:pPr>
    <w:r>
      <w:rPr>
        <w:rStyle w:val="BookAntiqua85pt"/>
      </w:rPr>
      <w:t>339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A9" w:rsidRDefault="00F06CA9" w:rsidP="005C6078">
      <w:r>
        <w:separator/>
      </w:r>
    </w:p>
  </w:footnote>
  <w:footnote w:type="continuationSeparator" w:id="0">
    <w:p w:rsidR="00F06CA9" w:rsidRDefault="00F06CA9" w:rsidP="005C6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0F" w:rsidRPr="005C6078" w:rsidRDefault="00D5450F" w:rsidP="005C6078">
    <w:pPr>
      <w:pStyle w:val="a4"/>
      <w:framePr w:w="11491" w:h="139" w:wrap="none" w:vAnchor="text" w:hAnchor="page" w:x="316" w:y="1"/>
      <w:shd w:val="clear" w:color="auto" w:fill="auto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890"/>
    <w:multiLevelType w:val="hybridMultilevel"/>
    <w:tmpl w:val="BE8A3D46"/>
    <w:lvl w:ilvl="0" w:tplc="1B889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C5858"/>
    <w:multiLevelType w:val="hybridMultilevel"/>
    <w:tmpl w:val="37B481E0"/>
    <w:lvl w:ilvl="0" w:tplc="D0CA8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58C"/>
    <w:multiLevelType w:val="hybridMultilevel"/>
    <w:tmpl w:val="6CC8B8DE"/>
    <w:lvl w:ilvl="0" w:tplc="58B232A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94841"/>
    <w:multiLevelType w:val="multilevel"/>
    <w:tmpl w:val="E53CBE38"/>
    <w:lvl w:ilvl="0">
      <w:start w:val="4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12C"/>
    <w:rsid w:val="00032E40"/>
    <w:rsid w:val="00090230"/>
    <w:rsid w:val="000C2C94"/>
    <w:rsid w:val="000E2790"/>
    <w:rsid w:val="0010188A"/>
    <w:rsid w:val="001522AF"/>
    <w:rsid w:val="00180994"/>
    <w:rsid w:val="00190C0C"/>
    <w:rsid w:val="00195BF2"/>
    <w:rsid w:val="001C2043"/>
    <w:rsid w:val="002C7958"/>
    <w:rsid w:val="00317160"/>
    <w:rsid w:val="00383983"/>
    <w:rsid w:val="003B48AF"/>
    <w:rsid w:val="00423642"/>
    <w:rsid w:val="0045723E"/>
    <w:rsid w:val="004C1290"/>
    <w:rsid w:val="004C5A50"/>
    <w:rsid w:val="004F3048"/>
    <w:rsid w:val="00501D66"/>
    <w:rsid w:val="00510FCC"/>
    <w:rsid w:val="005356E3"/>
    <w:rsid w:val="005C6078"/>
    <w:rsid w:val="005F0879"/>
    <w:rsid w:val="005F46B1"/>
    <w:rsid w:val="00610DC6"/>
    <w:rsid w:val="006D1448"/>
    <w:rsid w:val="006E08D7"/>
    <w:rsid w:val="006E0A41"/>
    <w:rsid w:val="006F112C"/>
    <w:rsid w:val="007343D4"/>
    <w:rsid w:val="00755498"/>
    <w:rsid w:val="007831BE"/>
    <w:rsid w:val="007A18AE"/>
    <w:rsid w:val="007B1865"/>
    <w:rsid w:val="007B759C"/>
    <w:rsid w:val="007B7793"/>
    <w:rsid w:val="008100F3"/>
    <w:rsid w:val="008F52E0"/>
    <w:rsid w:val="00947C1B"/>
    <w:rsid w:val="009543D2"/>
    <w:rsid w:val="009A3DAA"/>
    <w:rsid w:val="00A04B18"/>
    <w:rsid w:val="00A13854"/>
    <w:rsid w:val="00A90D38"/>
    <w:rsid w:val="00B437CE"/>
    <w:rsid w:val="00B87413"/>
    <w:rsid w:val="00B93F71"/>
    <w:rsid w:val="00BB0C7E"/>
    <w:rsid w:val="00C32681"/>
    <w:rsid w:val="00C3785F"/>
    <w:rsid w:val="00C517D1"/>
    <w:rsid w:val="00CE7482"/>
    <w:rsid w:val="00D34193"/>
    <w:rsid w:val="00D45DDE"/>
    <w:rsid w:val="00D5450F"/>
    <w:rsid w:val="00D91748"/>
    <w:rsid w:val="00DE26DA"/>
    <w:rsid w:val="00E834CE"/>
    <w:rsid w:val="00EA1046"/>
    <w:rsid w:val="00EA25C5"/>
    <w:rsid w:val="00EB10C6"/>
    <w:rsid w:val="00EB385D"/>
    <w:rsid w:val="00EF30FB"/>
    <w:rsid w:val="00F06CA9"/>
    <w:rsid w:val="00F171CE"/>
    <w:rsid w:val="00F95475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112C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112C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character" w:customStyle="1" w:styleId="a3">
    <w:name w:val="Колонтитул_"/>
    <w:basedOn w:val="a0"/>
    <w:link w:val="a4"/>
    <w:rsid w:val="006F11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okAntiqua85pt">
    <w:name w:val="Колонтитул + Book Antiqua;8;5 pt"/>
    <w:basedOn w:val="a3"/>
    <w:rsid w:val="006F112C"/>
    <w:rPr>
      <w:rFonts w:ascii="Book Antiqua" w:eastAsia="Book Antiqua" w:hAnsi="Book Antiqua" w:cs="Book Antiqua"/>
      <w:spacing w:val="0"/>
      <w:sz w:val="17"/>
      <w:szCs w:val="17"/>
      <w:shd w:val="clear" w:color="auto" w:fill="FFFFFF"/>
    </w:rPr>
  </w:style>
  <w:style w:type="character" w:customStyle="1" w:styleId="a5">
    <w:name w:val="Основной текст_"/>
    <w:basedOn w:val="a0"/>
    <w:link w:val="11"/>
    <w:rsid w:val="006F112C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6F112C"/>
    <w:pPr>
      <w:shd w:val="clear" w:color="auto" w:fill="FFFFFF"/>
      <w:spacing w:after="120" w:line="259" w:lineRule="exact"/>
      <w:jc w:val="center"/>
      <w:outlineLvl w:val="0"/>
    </w:pPr>
    <w:rPr>
      <w:rFonts w:ascii="Book Antiqua" w:eastAsia="Book Antiqua" w:hAnsi="Book Antiqua" w:cs="Book Antiqua"/>
      <w:color w:val="auto"/>
      <w:sz w:val="25"/>
      <w:szCs w:val="25"/>
    </w:rPr>
  </w:style>
  <w:style w:type="paragraph" w:customStyle="1" w:styleId="a4">
    <w:name w:val="Колонтитул"/>
    <w:basedOn w:val="a"/>
    <w:link w:val="a3"/>
    <w:rsid w:val="006F112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1">
    <w:name w:val="Основной текст1"/>
    <w:basedOn w:val="a"/>
    <w:link w:val="a5"/>
    <w:rsid w:val="006F112C"/>
    <w:pPr>
      <w:shd w:val="clear" w:color="auto" w:fill="FFFFFF"/>
      <w:spacing w:before="120" w:line="216" w:lineRule="exact"/>
    </w:pPr>
    <w:rPr>
      <w:rFonts w:ascii="Book Antiqua" w:eastAsia="Book Antiqua" w:hAnsi="Book Antiqua" w:cs="Book Antiqua"/>
      <w:color w:val="auto"/>
      <w:sz w:val="19"/>
      <w:szCs w:val="19"/>
    </w:rPr>
  </w:style>
  <w:style w:type="paragraph" w:styleId="a6">
    <w:name w:val="header"/>
    <w:basedOn w:val="a"/>
    <w:link w:val="a7"/>
    <w:uiPriority w:val="99"/>
    <w:semiHidden/>
    <w:unhideWhenUsed/>
    <w:rsid w:val="005C6078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6078"/>
    <w:rPr>
      <w:rFonts w:ascii="Courier New" w:eastAsia="Courier New" w:hAnsi="Courier New" w:cs="Courier New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C6078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6078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7343D4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343D4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343D4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aa">
    <w:name w:val="Основной текст + Полужирный"/>
    <w:basedOn w:val="a5"/>
    <w:rsid w:val="007343D4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7343D4"/>
    <w:rPr>
      <w:rFonts w:ascii="Sylfaen" w:eastAsia="Sylfaen" w:hAnsi="Sylfaen" w:cs="Sylfaen"/>
      <w:b/>
      <w:bCs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5"/>
    <w:rsid w:val="007343D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5"/>
    <w:rsid w:val="007343D4"/>
    <w:rPr>
      <w:rFonts w:ascii="Sylfaen" w:eastAsia="Sylfaen" w:hAnsi="Sylfaen" w:cs="Sylfaen"/>
      <w:b/>
      <w:bCs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43D4"/>
    <w:pPr>
      <w:shd w:val="clear" w:color="auto" w:fill="FFFFFF"/>
      <w:spacing w:after="780" w:line="0" w:lineRule="atLeast"/>
      <w:jc w:val="center"/>
    </w:pPr>
    <w:rPr>
      <w:rFonts w:ascii="Sylfaen" w:eastAsia="Sylfaen" w:hAnsi="Sylfaen" w:cs="Sylfae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rsid w:val="007343D4"/>
    <w:pPr>
      <w:shd w:val="clear" w:color="auto" w:fill="FFFFFF"/>
      <w:spacing w:before="780" w:line="235" w:lineRule="exact"/>
    </w:pPr>
    <w:rPr>
      <w:rFonts w:ascii="Sylfaen" w:eastAsia="Sylfaen" w:hAnsi="Sylfaen" w:cs="Sylfaen"/>
      <w:color w:val="auto"/>
    </w:rPr>
  </w:style>
  <w:style w:type="paragraph" w:customStyle="1" w:styleId="40">
    <w:name w:val="Основной текст (4)"/>
    <w:basedOn w:val="a"/>
    <w:link w:val="4"/>
    <w:rsid w:val="007343D4"/>
    <w:pPr>
      <w:shd w:val="clear" w:color="auto" w:fill="FFFFFF"/>
      <w:spacing w:line="235" w:lineRule="exact"/>
    </w:pPr>
    <w:rPr>
      <w:rFonts w:ascii="Sylfaen" w:eastAsia="Sylfaen" w:hAnsi="Sylfaen" w:cs="Sylfae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</dc:creator>
  <cp:lastModifiedBy>user</cp:lastModifiedBy>
  <cp:revision>2</cp:revision>
  <dcterms:created xsi:type="dcterms:W3CDTF">2018-10-23T08:50:00Z</dcterms:created>
  <dcterms:modified xsi:type="dcterms:W3CDTF">2018-10-23T08:50:00Z</dcterms:modified>
</cp:coreProperties>
</file>