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269" w:rsidRPr="0090426F" w:rsidRDefault="005F3269" w:rsidP="005F3269">
      <w:pPr>
        <w:pStyle w:val="1"/>
        <w:jc w:val="center"/>
      </w:pPr>
      <w:proofErr w:type="spellStart"/>
      <w:r>
        <w:t>Сориденте</w:t>
      </w:r>
      <w:proofErr w:type="spellEnd"/>
    </w:p>
    <w:p w:rsidR="005F3269" w:rsidRPr="007E0AED" w:rsidRDefault="005F3269" w:rsidP="005F3269">
      <w:pPr>
        <w:rPr>
          <w:noProof/>
        </w:rPr>
      </w:pPr>
      <w:r>
        <w:rPr>
          <w:noProof/>
        </w:rPr>
        <w:drawing>
          <wp:inline distT="0" distB="0" distL="0" distR="0">
            <wp:extent cx="26035" cy="260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8060" cy="4416724"/>
            <wp:effectExtent l="19050" t="0" r="3140" b="0"/>
            <wp:docPr id="2" name="Рисунок 2" descr="soridente_Interiors_022612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ridente_Interiors_022612_Fin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51" cy="441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69" w:rsidRDefault="005F3269" w:rsidP="005F3269">
      <w:pPr>
        <w:pStyle w:val="a3"/>
      </w:pPr>
      <w:r>
        <w:t xml:space="preserve">Роскошь и рельефность обивки, пышность форм и необычность исполнения  - вот </w:t>
      </w:r>
      <w:r w:rsidR="000B02B9">
        <w:t>отличительные черты этой модели. Мягкое изголовье кровати обладае</w:t>
      </w:r>
      <w:r>
        <w:t xml:space="preserve">т манящей притягательностью, дарящей своему владельцу негу и комфорт. </w:t>
      </w:r>
    </w:p>
    <w:p w:rsidR="005F3269" w:rsidRDefault="005F3269" w:rsidP="005F3269">
      <w:pPr>
        <w:pStyle w:val="a3"/>
      </w:pPr>
      <w:r>
        <w:t xml:space="preserve">Кровать « </w:t>
      </w:r>
      <w:proofErr w:type="spellStart"/>
      <w:r>
        <w:t>Сориденте</w:t>
      </w:r>
      <w:proofErr w:type="spellEnd"/>
      <w:r>
        <w:t xml:space="preserve">» оснащена подъемным механизмом газлифт и ящиком для белья. Съемный крой </w:t>
      </w:r>
      <w:proofErr w:type="spellStart"/>
      <w:r>
        <w:t>царги</w:t>
      </w:r>
      <w:proofErr w:type="spellEnd"/>
      <w:r>
        <w:t xml:space="preserve"> обеспечивает удобство при транспортировке.</w:t>
      </w:r>
    </w:p>
    <w:p w:rsidR="000B02B9" w:rsidRDefault="000B02B9" w:rsidP="000B02B9">
      <w:pPr>
        <w:pStyle w:val="a3"/>
      </w:pPr>
      <w:r>
        <w:t xml:space="preserve">Опускание рамы происходит без шума на специальные резиновые демпферы. </w:t>
      </w:r>
    </w:p>
    <w:p w:rsidR="000B02B9" w:rsidRDefault="000B02B9" w:rsidP="000B02B9">
      <w:pPr>
        <w:pStyle w:val="a3"/>
      </w:pPr>
      <w:r>
        <w:t xml:space="preserve">Подъем рамы легок и удобен, благодаря мягким кожаным ручкам. </w:t>
      </w:r>
    </w:p>
    <w:p w:rsidR="000B02B9" w:rsidRDefault="000B02B9" w:rsidP="000B02B9">
      <w:pPr>
        <w:pStyle w:val="a3"/>
      </w:pPr>
      <w:r>
        <w:t xml:space="preserve">Глубина ящика 15 см. </w:t>
      </w:r>
    </w:p>
    <w:p w:rsidR="000B02B9" w:rsidRDefault="000B02B9" w:rsidP="000B02B9">
      <w:pPr>
        <w:pStyle w:val="a3"/>
      </w:pPr>
      <w:r>
        <w:t xml:space="preserve">Бельевой ящик имеет ламинированное покрытие, что обеспечит легкую уборку от пыли. </w:t>
      </w:r>
    </w:p>
    <w:p w:rsidR="000B02B9" w:rsidRDefault="000B02B9" w:rsidP="000B02B9">
      <w:pPr>
        <w:pStyle w:val="a3"/>
      </w:pPr>
      <w:r>
        <w:t xml:space="preserve">Чехлы основания съемные. </w:t>
      </w:r>
    </w:p>
    <w:p w:rsidR="000B02B9" w:rsidRDefault="000B02B9" w:rsidP="000B02B9">
      <w:pPr>
        <w:pStyle w:val="a3"/>
      </w:pPr>
      <w:r>
        <w:t xml:space="preserve">Наличие </w:t>
      </w:r>
      <w:proofErr w:type="spellStart"/>
      <w:r>
        <w:t>матрасодержателя</w:t>
      </w:r>
      <w:proofErr w:type="spellEnd"/>
      <w:r>
        <w:t xml:space="preserve"> исключает сползание матраса при подъеме рамы.</w:t>
      </w:r>
    </w:p>
    <w:p w:rsidR="000B02B9" w:rsidRDefault="000B02B9" w:rsidP="000B02B9">
      <w:pPr>
        <w:pStyle w:val="a3"/>
      </w:pPr>
      <w:r>
        <w:t>Материалы, используемые для изготовления каркаса: Фанера, ДВП, ДСП, ЛМДФ, ЛДСП.</w:t>
      </w:r>
    </w:p>
    <w:p w:rsidR="00F46025" w:rsidRPr="000B02B9" w:rsidRDefault="000B02B9" w:rsidP="000B02B9">
      <w:pPr>
        <w:rPr>
          <w:rFonts w:ascii="Times New Roman" w:hAnsi="Times New Roman"/>
          <w:sz w:val="24"/>
          <w:szCs w:val="24"/>
        </w:rPr>
      </w:pPr>
      <w:r w:rsidRPr="007A6CFD">
        <w:rPr>
          <w:rFonts w:ascii="Times New Roman" w:hAnsi="Times New Roman"/>
          <w:sz w:val="24"/>
          <w:szCs w:val="24"/>
        </w:rPr>
        <w:t>Мягкие элементы: ППУ</w:t>
      </w:r>
      <w:r>
        <w:rPr>
          <w:rFonts w:ascii="Times New Roman" w:hAnsi="Times New Roman"/>
          <w:sz w:val="24"/>
          <w:szCs w:val="24"/>
        </w:rPr>
        <w:t>, холкон</w:t>
      </w:r>
      <w:r w:rsidRPr="007A6CFD">
        <w:rPr>
          <w:rFonts w:ascii="Times New Roman" w:hAnsi="Times New Roman"/>
          <w:sz w:val="24"/>
          <w:szCs w:val="24"/>
        </w:rPr>
        <w:t>, спанбонд</w:t>
      </w:r>
      <w:r>
        <w:rPr>
          <w:rFonts w:ascii="Times New Roman" w:hAnsi="Times New Roman"/>
          <w:sz w:val="24"/>
          <w:szCs w:val="24"/>
        </w:rPr>
        <w:t>.</w:t>
      </w:r>
      <w:bookmarkStart w:id="0" w:name="_Toc379199194"/>
    </w:p>
    <w:p w:rsidR="00F46025" w:rsidRDefault="00F46025" w:rsidP="00F46025">
      <w:pPr>
        <w:pStyle w:val="1"/>
        <w:jc w:val="center"/>
      </w:pPr>
      <w:r>
        <w:lastRenderedPageBreak/>
        <w:t xml:space="preserve">Габаритные размеры </w:t>
      </w:r>
      <w:proofErr w:type="spellStart"/>
      <w:r>
        <w:t>Сориденте</w:t>
      </w:r>
      <w:proofErr w:type="spellEnd"/>
      <w:r>
        <w:t>:</w:t>
      </w:r>
      <w:bookmarkEnd w:id="0"/>
    </w:p>
    <w:p w:rsidR="00F46025" w:rsidRDefault="00F46025" w:rsidP="00F46025">
      <w:pPr>
        <w:rPr>
          <w:rFonts w:ascii="Times New Roman" w:hAnsi="Times New Roman"/>
          <w:sz w:val="24"/>
          <w:szCs w:val="24"/>
        </w:rPr>
      </w:pPr>
    </w:p>
    <w:p w:rsidR="00F46025" w:rsidRDefault="00F46025" w:rsidP="00F4602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66975" cy="1725295"/>
            <wp:effectExtent l="19050" t="0" r="9525" b="0"/>
            <wp:docPr id="6" name="Рисунок 6" descr="Сориден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ориден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8585" cy="1725295"/>
            <wp:effectExtent l="19050" t="0" r="0" b="0"/>
            <wp:docPr id="5" name="Рисунок 7" descr="Сориденте сп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ориденте сп 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25" w:rsidRDefault="00F46025" w:rsidP="00F46025">
      <w:pPr>
        <w:spacing w:after="0" w:line="240" w:lineRule="auto"/>
        <w:rPr>
          <w:b/>
          <w:bCs/>
          <w:i/>
          <w:iCs/>
          <w:color w:val="000000"/>
          <w:sz w:val="24"/>
          <w:szCs w:val="24"/>
        </w:rPr>
      </w:pPr>
      <w:r w:rsidRPr="0010269D">
        <w:rPr>
          <w:b/>
          <w:bCs/>
          <w:i/>
          <w:iCs/>
          <w:color w:val="000000"/>
          <w:sz w:val="24"/>
          <w:szCs w:val="24"/>
        </w:rPr>
        <w:t>Кровать "</w:t>
      </w:r>
      <w:proofErr w:type="spellStart"/>
      <w:r w:rsidRPr="0010269D">
        <w:rPr>
          <w:b/>
          <w:bCs/>
          <w:i/>
          <w:iCs/>
          <w:color w:val="000000"/>
          <w:sz w:val="24"/>
          <w:szCs w:val="24"/>
        </w:rPr>
        <w:t>Сориденте</w:t>
      </w:r>
      <w:proofErr w:type="spellEnd"/>
      <w:r w:rsidRPr="0010269D">
        <w:rPr>
          <w:b/>
          <w:bCs/>
          <w:i/>
          <w:iCs/>
          <w:color w:val="000000"/>
          <w:sz w:val="24"/>
          <w:szCs w:val="24"/>
        </w:rPr>
        <w:t>"</w:t>
      </w:r>
      <w:r>
        <w:rPr>
          <w:b/>
          <w:bCs/>
          <w:i/>
          <w:iCs/>
          <w:color w:val="000000"/>
          <w:sz w:val="24"/>
          <w:szCs w:val="24"/>
        </w:rPr>
        <w:t xml:space="preserve">                                               </w:t>
      </w:r>
      <w:r w:rsidRPr="0010269D">
        <w:rPr>
          <w:b/>
          <w:bCs/>
          <w:i/>
          <w:iCs/>
          <w:color w:val="000000"/>
          <w:sz w:val="24"/>
          <w:szCs w:val="24"/>
        </w:rPr>
        <w:t>Кровать "</w:t>
      </w:r>
      <w:proofErr w:type="spellStart"/>
      <w:r w:rsidRPr="0010269D">
        <w:rPr>
          <w:b/>
          <w:bCs/>
          <w:i/>
          <w:iCs/>
          <w:color w:val="000000"/>
          <w:sz w:val="24"/>
          <w:szCs w:val="24"/>
        </w:rPr>
        <w:t>Сориденте</w:t>
      </w:r>
      <w:proofErr w:type="spellEnd"/>
      <w:r w:rsidRPr="0010269D">
        <w:rPr>
          <w:b/>
          <w:bCs/>
          <w:i/>
          <w:iCs/>
          <w:color w:val="000000"/>
          <w:sz w:val="24"/>
          <w:szCs w:val="24"/>
        </w:rPr>
        <w:t>" (спальное место)</w:t>
      </w:r>
    </w:p>
    <w:p w:rsidR="00F46025" w:rsidRPr="0010269D" w:rsidRDefault="00F46025" w:rsidP="00F46025">
      <w:pPr>
        <w:spacing w:after="0" w:line="240" w:lineRule="auto"/>
        <w:rPr>
          <w:b/>
          <w:bCs/>
          <w:i/>
          <w:iCs/>
          <w:color w:val="000000"/>
          <w:sz w:val="24"/>
          <w:szCs w:val="24"/>
        </w:rPr>
      </w:pPr>
    </w:p>
    <w:p w:rsidR="00F46025" w:rsidRDefault="00F46025" w:rsidP="00F46025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2041"/>
        <w:gridCol w:w="2449"/>
        <w:gridCol w:w="2421"/>
      </w:tblGrid>
      <w:tr w:rsidR="00F46025" w:rsidRPr="00FC6119" w:rsidTr="00DF32C8">
        <w:trPr>
          <w:trHeight w:val="108"/>
        </w:trPr>
        <w:tc>
          <w:tcPr>
            <w:tcW w:w="4701" w:type="dxa"/>
            <w:gridSpan w:val="2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11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49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6119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  <w:proofErr w:type="gramStart"/>
            <w:r w:rsidRPr="00FC6119">
              <w:rPr>
                <w:rFonts w:ascii="Times New Roman" w:hAnsi="Times New Roman"/>
                <w:b/>
                <w:sz w:val="24"/>
                <w:szCs w:val="24"/>
              </w:rPr>
              <w:t>,м</w:t>
            </w:r>
            <w:proofErr w:type="gramEnd"/>
            <w:r w:rsidRPr="00FC61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21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C6119">
              <w:rPr>
                <w:rFonts w:ascii="Times New Roman" w:hAnsi="Times New Roman"/>
                <w:b/>
                <w:sz w:val="24"/>
                <w:szCs w:val="24"/>
              </w:rPr>
              <w:t>Масса</w:t>
            </w:r>
            <w:proofErr w:type="gramStart"/>
            <w:r w:rsidRPr="00FC6119">
              <w:rPr>
                <w:rFonts w:ascii="Times New Roman" w:hAnsi="Times New Roman"/>
                <w:b/>
                <w:sz w:val="24"/>
                <w:szCs w:val="24"/>
              </w:rPr>
              <w:t>,к</w:t>
            </w:r>
            <w:proofErr w:type="gramEnd"/>
            <w:r w:rsidRPr="00FC6119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spellEnd"/>
          </w:p>
        </w:tc>
      </w:tr>
      <w:tr w:rsidR="00F46025" w:rsidRPr="00FC6119" w:rsidTr="00DF32C8">
        <w:trPr>
          <w:trHeight w:val="284"/>
        </w:trPr>
        <w:tc>
          <w:tcPr>
            <w:tcW w:w="2660" w:type="dxa"/>
            <w:vMerge w:val="restart"/>
            <w:vAlign w:val="center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6119">
              <w:rPr>
                <w:rFonts w:ascii="Times New Roman" w:hAnsi="Times New Roman"/>
                <w:sz w:val="24"/>
                <w:szCs w:val="24"/>
              </w:rPr>
              <w:t>Сориденте</w:t>
            </w:r>
            <w:proofErr w:type="spellEnd"/>
            <w:r w:rsidRPr="00FC6119">
              <w:rPr>
                <w:rFonts w:ascii="Times New Roman" w:hAnsi="Times New Roman"/>
                <w:sz w:val="24"/>
                <w:szCs w:val="24"/>
              </w:rPr>
              <w:t xml:space="preserve"> 1600</w:t>
            </w:r>
          </w:p>
        </w:tc>
        <w:tc>
          <w:tcPr>
            <w:tcW w:w="2041" w:type="dxa"/>
            <w:vAlign w:val="center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19">
              <w:rPr>
                <w:rFonts w:ascii="Times New Roman" w:hAnsi="Times New Roman"/>
                <w:sz w:val="24"/>
                <w:szCs w:val="24"/>
              </w:rPr>
              <w:t>Спинка</w:t>
            </w:r>
          </w:p>
        </w:tc>
        <w:tc>
          <w:tcPr>
            <w:tcW w:w="2449" w:type="dxa"/>
            <w:vAlign w:val="center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19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2421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</w:tr>
      <w:tr w:rsidR="00F46025" w:rsidRPr="00FC6119" w:rsidTr="00DF32C8">
        <w:trPr>
          <w:trHeight w:val="376"/>
        </w:trPr>
        <w:tc>
          <w:tcPr>
            <w:tcW w:w="2660" w:type="dxa"/>
            <w:vMerge/>
            <w:vAlign w:val="center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  <w:vAlign w:val="center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19">
              <w:rPr>
                <w:rFonts w:ascii="Times New Roman" w:hAnsi="Times New Roman"/>
                <w:sz w:val="24"/>
                <w:szCs w:val="24"/>
              </w:rPr>
              <w:t>Основание</w:t>
            </w:r>
          </w:p>
        </w:tc>
        <w:tc>
          <w:tcPr>
            <w:tcW w:w="2449" w:type="dxa"/>
            <w:vAlign w:val="center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19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  <w:tc>
          <w:tcPr>
            <w:tcW w:w="2421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F46025" w:rsidRPr="00FC6119" w:rsidTr="00DF32C8">
        <w:trPr>
          <w:trHeight w:val="284"/>
        </w:trPr>
        <w:tc>
          <w:tcPr>
            <w:tcW w:w="2660" w:type="dxa"/>
            <w:vMerge w:val="restart"/>
            <w:vAlign w:val="center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6119">
              <w:rPr>
                <w:rFonts w:ascii="Times New Roman" w:hAnsi="Times New Roman"/>
                <w:sz w:val="24"/>
                <w:szCs w:val="24"/>
              </w:rPr>
              <w:t>Сориденте</w:t>
            </w:r>
            <w:proofErr w:type="spellEnd"/>
            <w:r w:rsidRPr="00FC6119">
              <w:rPr>
                <w:rFonts w:ascii="Times New Roman" w:hAnsi="Times New Roman"/>
                <w:sz w:val="24"/>
                <w:szCs w:val="24"/>
              </w:rPr>
              <w:t xml:space="preserve"> 1800</w:t>
            </w:r>
          </w:p>
        </w:tc>
        <w:tc>
          <w:tcPr>
            <w:tcW w:w="2041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19">
              <w:rPr>
                <w:rFonts w:ascii="Times New Roman" w:hAnsi="Times New Roman"/>
                <w:sz w:val="24"/>
                <w:szCs w:val="24"/>
              </w:rPr>
              <w:t>Спинка</w:t>
            </w:r>
          </w:p>
        </w:tc>
        <w:tc>
          <w:tcPr>
            <w:tcW w:w="2449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19">
              <w:rPr>
                <w:rFonts w:ascii="Times New Roman" w:hAnsi="Times New Roman"/>
                <w:sz w:val="24"/>
                <w:szCs w:val="24"/>
              </w:rPr>
              <w:t>1,01</w:t>
            </w:r>
          </w:p>
        </w:tc>
        <w:tc>
          <w:tcPr>
            <w:tcW w:w="2421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025" w:rsidRPr="00FC6119" w:rsidTr="00DF32C8">
        <w:trPr>
          <w:trHeight w:val="376"/>
        </w:trPr>
        <w:tc>
          <w:tcPr>
            <w:tcW w:w="2660" w:type="dxa"/>
            <w:vMerge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19">
              <w:rPr>
                <w:rFonts w:ascii="Times New Roman" w:hAnsi="Times New Roman"/>
                <w:sz w:val="24"/>
                <w:szCs w:val="24"/>
              </w:rPr>
              <w:t>Основание</w:t>
            </w:r>
          </w:p>
        </w:tc>
        <w:tc>
          <w:tcPr>
            <w:tcW w:w="2449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19"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2421" w:type="dxa"/>
          </w:tcPr>
          <w:p w:rsidR="00F46025" w:rsidRPr="00FC6119" w:rsidRDefault="00F46025" w:rsidP="00DF32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6025" w:rsidRDefault="00F46025" w:rsidP="00F46025">
      <w:pPr>
        <w:rPr>
          <w:rFonts w:ascii="Times New Roman" w:hAnsi="Times New Roman"/>
          <w:sz w:val="24"/>
          <w:szCs w:val="24"/>
        </w:rPr>
      </w:pPr>
    </w:p>
    <w:p w:rsidR="00F46025" w:rsidRDefault="000B02B9" w:rsidP="00F46025">
      <w:pPr>
        <w:pStyle w:val="1"/>
        <w:jc w:val="center"/>
      </w:pPr>
      <w:bookmarkStart w:id="1" w:name="_Toc379199195"/>
      <w:r>
        <w:t>Варианты исполнения</w:t>
      </w:r>
      <w:r w:rsidR="00F46025">
        <w:t>:</w:t>
      </w:r>
      <w:bookmarkEnd w:id="1"/>
    </w:p>
    <w:p w:rsidR="00F46025" w:rsidRDefault="00F46025" w:rsidP="00F46025">
      <w:pPr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078990" cy="1664970"/>
            <wp:effectExtent l="19050" t="0" r="0" b="0"/>
            <wp:docPr id="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  <w:r w:rsidRPr="006F5D4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15160" cy="1656080"/>
            <wp:effectExtent l="19050" t="0" r="8890" b="0"/>
            <wp:docPr id="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25" w:rsidRDefault="00F46025" w:rsidP="00F46025">
      <w:r>
        <w:rPr>
          <w:noProof/>
        </w:rPr>
        <w:t xml:space="preserve">                                 Вариант 1                                                                                                Вариант 2</w:t>
      </w:r>
    </w:p>
    <w:p w:rsidR="00EF121E" w:rsidRDefault="00EF121E"/>
    <w:sectPr w:rsidR="00EF121E" w:rsidSect="00EF1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F3269"/>
    <w:rsid w:val="000B02B9"/>
    <w:rsid w:val="005F3269"/>
    <w:rsid w:val="007E5D65"/>
    <w:rsid w:val="00EE4D07"/>
    <w:rsid w:val="00EF121E"/>
    <w:rsid w:val="00F46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26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32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26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5F32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F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2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196</Words>
  <Characters>1122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2015-07-02T07:30:00Z</dcterms:created>
  <dcterms:modified xsi:type="dcterms:W3CDTF">2015-07-02T07:46:00Z</dcterms:modified>
</cp:coreProperties>
</file>