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193"/>
        <w:gridCol w:w="1885"/>
        <w:gridCol w:w="20"/>
      </w:tblGrid>
      <w:tr w:rsidR="0083327E" w:rsidRPr="0083327E" w14:paraId="76644B5A" w14:textId="77777777" w:rsidTr="0083327E">
        <w:trPr>
          <w:gridAfter w:val="1"/>
          <w:wAfter w:w="20" w:type="dxa"/>
        </w:trPr>
        <w:tc>
          <w:tcPr>
            <w:tcW w:w="709" w:type="dxa"/>
            <w:vAlign w:val="center"/>
          </w:tcPr>
          <w:p w14:paraId="2D176F58" w14:textId="227AC3FB" w:rsidR="0083327E" w:rsidRPr="0083327E" w:rsidRDefault="0083327E" w:rsidP="00257569">
            <w:pPr>
              <w:tabs>
                <w:tab w:val="left" w:pos="284"/>
                <w:tab w:val="left" w:pos="567"/>
              </w:tabs>
              <w:jc w:val="center"/>
              <w:rPr>
                <w:rFonts w:ascii="Times New Roman" w:hAnsi="Times New Roman" w:cs="Times New Roman"/>
                <w:b/>
                <w:bCs/>
                <w:sz w:val="22"/>
                <w:szCs w:val="22"/>
              </w:rPr>
            </w:pPr>
            <w:r w:rsidRPr="0083327E">
              <w:rPr>
                <w:rFonts w:ascii="Times New Roman" w:hAnsi="Times New Roman" w:cs="Times New Roman"/>
                <w:b/>
                <w:bCs/>
                <w:sz w:val="22"/>
                <w:szCs w:val="22"/>
              </w:rPr>
              <w:t>№ п/п</w:t>
            </w:r>
          </w:p>
        </w:tc>
        <w:tc>
          <w:tcPr>
            <w:tcW w:w="8193" w:type="dxa"/>
            <w:vAlign w:val="center"/>
          </w:tcPr>
          <w:p w14:paraId="771744E7" w14:textId="4950DC5C" w:rsidR="0083327E" w:rsidRPr="0083327E" w:rsidRDefault="0083327E" w:rsidP="00257569">
            <w:pPr>
              <w:tabs>
                <w:tab w:val="left" w:pos="284"/>
                <w:tab w:val="left" w:pos="567"/>
              </w:tabs>
              <w:jc w:val="center"/>
              <w:rPr>
                <w:rFonts w:ascii="Times New Roman" w:hAnsi="Times New Roman" w:cs="Times New Roman"/>
                <w:b/>
                <w:bCs/>
                <w:color w:val="000000"/>
                <w:sz w:val="22"/>
                <w:szCs w:val="22"/>
              </w:rPr>
            </w:pPr>
            <w:r w:rsidRPr="0083327E">
              <w:rPr>
                <w:rFonts w:ascii="Times New Roman" w:hAnsi="Times New Roman" w:cs="Times New Roman"/>
                <w:b/>
                <w:bCs/>
                <w:color w:val="000000"/>
                <w:sz w:val="22"/>
                <w:szCs w:val="22"/>
              </w:rPr>
              <w:t>Факторы</w:t>
            </w:r>
            <w:r>
              <w:rPr>
                <w:rFonts w:ascii="Times New Roman" w:hAnsi="Times New Roman" w:cs="Times New Roman"/>
                <w:b/>
                <w:bCs/>
                <w:color w:val="000000"/>
                <w:sz w:val="22"/>
                <w:szCs w:val="22"/>
              </w:rPr>
              <w:t>, свидетельствующие о наличии угрозы возникновения аварии, утечек газа или несчастного случая</w:t>
            </w:r>
          </w:p>
        </w:tc>
        <w:tc>
          <w:tcPr>
            <w:tcW w:w="1885" w:type="dxa"/>
            <w:vAlign w:val="center"/>
          </w:tcPr>
          <w:p w14:paraId="52BB4C20" w14:textId="51869E32" w:rsidR="0083327E" w:rsidRPr="0083327E" w:rsidRDefault="0083327E" w:rsidP="00257569">
            <w:pPr>
              <w:tabs>
                <w:tab w:val="left" w:pos="284"/>
                <w:tab w:val="left" w:pos="567"/>
              </w:tabs>
              <w:jc w:val="center"/>
              <w:rPr>
                <w:rFonts w:ascii="Times New Roman" w:hAnsi="Times New Roman" w:cs="Times New Roman"/>
                <w:b/>
                <w:bCs/>
                <w:color w:val="000000"/>
                <w:sz w:val="22"/>
                <w:szCs w:val="22"/>
              </w:rPr>
            </w:pPr>
            <w:r w:rsidRPr="0083327E">
              <w:rPr>
                <w:rFonts w:ascii="Times New Roman" w:hAnsi="Times New Roman" w:cs="Times New Roman"/>
                <w:b/>
                <w:bCs/>
                <w:color w:val="000000"/>
                <w:sz w:val="22"/>
                <w:szCs w:val="22"/>
              </w:rPr>
              <w:t>Пункт нормативно</w:t>
            </w:r>
            <w:r w:rsidR="00914222">
              <w:rPr>
                <w:rFonts w:ascii="Times New Roman" w:hAnsi="Times New Roman" w:cs="Times New Roman"/>
                <w:b/>
                <w:bCs/>
                <w:color w:val="000000"/>
                <w:sz w:val="22"/>
                <w:szCs w:val="22"/>
              </w:rPr>
              <w:t>-</w:t>
            </w:r>
            <w:r w:rsidRPr="0083327E">
              <w:rPr>
                <w:rFonts w:ascii="Times New Roman" w:hAnsi="Times New Roman" w:cs="Times New Roman"/>
                <w:b/>
                <w:bCs/>
                <w:color w:val="000000"/>
                <w:sz w:val="22"/>
                <w:szCs w:val="22"/>
              </w:rPr>
              <w:t xml:space="preserve"> правового акта</w:t>
            </w:r>
          </w:p>
        </w:tc>
      </w:tr>
      <w:tr w:rsidR="0083327E" w:rsidRPr="0083327E" w14:paraId="2B2CE071" w14:textId="77777777" w:rsidTr="0083327E">
        <w:trPr>
          <w:gridAfter w:val="1"/>
          <w:wAfter w:w="20" w:type="dxa"/>
        </w:trPr>
        <w:tc>
          <w:tcPr>
            <w:tcW w:w="709" w:type="dxa"/>
          </w:tcPr>
          <w:p w14:paraId="00ABB2D6" w14:textId="76B36FC1"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w:t>
            </w:r>
          </w:p>
        </w:tc>
        <w:tc>
          <w:tcPr>
            <w:tcW w:w="8193" w:type="dxa"/>
          </w:tcPr>
          <w:p w14:paraId="55F8680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Отсутствует тяга (обратная тяга) в дымоходе, в момент выполнения работ по техническому (аварийному) обслуживанию газового оборудования </w:t>
            </w:r>
          </w:p>
        </w:tc>
        <w:tc>
          <w:tcPr>
            <w:tcW w:w="1885" w:type="dxa"/>
            <w:vAlign w:val="center"/>
          </w:tcPr>
          <w:p w14:paraId="35BB956F"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Пункт 77 </w:t>
            </w:r>
          </w:p>
          <w:p w14:paraId="78608DCD"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Правил № 410</w:t>
            </w:r>
          </w:p>
        </w:tc>
      </w:tr>
      <w:tr w:rsidR="0083327E" w:rsidRPr="0083327E" w14:paraId="02C9790E" w14:textId="77777777" w:rsidTr="0083327E">
        <w:trPr>
          <w:gridAfter w:val="1"/>
          <w:wAfter w:w="20" w:type="dxa"/>
        </w:trPr>
        <w:tc>
          <w:tcPr>
            <w:tcW w:w="709" w:type="dxa"/>
          </w:tcPr>
          <w:p w14:paraId="73AB2956" w14:textId="5CD32397"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w:t>
            </w:r>
          </w:p>
        </w:tc>
        <w:tc>
          <w:tcPr>
            <w:tcW w:w="8193" w:type="dxa"/>
          </w:tcPr>
          <w:p w14:paraId="085DC3BA"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Отсутствует тяга (обратная тяга) в вентиляционном канале, в момент выполнения работ по техническому (аварийному) обслуживанию газового оборудования</w:t>
            </w:r>
          </w:p>
        </w:tc>
        <w:tc>
          <w:tcPr>
            <w:tcW w:w="1885" w:type="dxa"/>
            <w:vAlign w:val="center"/>
          </w:tcPr>
          <w:p w14:paraId="102A773D"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Пункт 77 </w:t>
            </w:r>
          </w:p>
          <w:p w14:paraId="482D0945"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Правил № 410</w:t>
            </w:r>
          </w:p>
        </w:tc>
      </w:tr>
      <w:tr w:rsidR="0083327E" w:rsidRPr="0083327E" w14:paraId="0192921B" w14:textId="77777777" w:rsidTr="0083327E">
        <w:trPr>
          <w:gridAfter w:val="1"/>
          <w:wAfter w:w="20" w:type="dxa"/>
        </w:trPr>
        <w:tc>
          <w:tcPr>
            <w:tcW w:w="709" w:type="dxa"/>
          </w:tcPr>
          <w:p w14:paraId="0635D186" w14:textId="2B094806"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w:t>
            </w:r>
          </w:p>
        </w:tc>
        <w:tc>
          <w:tcPr>
            <w:tcW w:w="8193" w:type="dxa"/>
          </w:tcPr>
          <w:p w14:paraId="59B3C770"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Состояние соединительных труб с дымовым каналом не обеспечивает безопасную эксплуатацию газового оборудования</w:t>
            </w:r>
          </w:p>
        </w:tc>
        <w:tc>
          <w:tcPr>
            <w:tcW w:w="1885" w:type="dxa"/>
            <w:vAlign w:val="center"/>
          </w:tcPr>
          <w:p w14:paraId="60F708A4"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Пункт 77 </w:t>
            </w:r>
          </w:p>
          <w:p w14:paraId="00135AE4"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Правил № 410</w:t>
            </w:r>
          </w:p>
        </w:tc>
      </w:tr>
      <w:tr w:rsidR="0083327E" w:rsidRPr="0083327E" w14:paraId="00CAEF80" w14:textId="77777777" w:rsidTr="0083327E">
        <w:trPr>
          <w:gridAfter w:val="1"/>
          <w:wAfter w:w="20" w:type="dxa"/>
        </w:trPr>
        <w:tc>
          <w:tcPr>
            <w:tcW w:w="709" w:type="dxa"/>
          </w:tcPr>
          <w:p w14:paraId="6EFBCEE7" w14:textId="1E1CE4CD"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w:t>
            </w:r>
          </w:p>
        </w:tc>
        <w:tc>
          <w:tcPr>
            <w:tcW w:w="8193" w:type="dxa"/>
          </w:tcPr>
          <w:p w14:paraId="4D3D6B25"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Поступила информация (АКТ обследования) от специализированной (управляющей) организации о величине разрежения в дымовом канале, присоединенном к газоиспользующему оборудованию, менее нормативной.</w:t>
            </w:r>
          </w:p>
        </w:tc>
        <w:tc>
          <w:tcPr>
            <w:tcW w:w="1885" w:type="dxa"/>
            <w:vMerge w:val="restart"/>
            <w:vAlign w:val="center"/>
          </w:tcPr>
          <w:p w14:paraId="48445703"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«а» п. 77 Правил № 410  </w:t>
            </w:r>
          </w:p>
        </w:tc>
      </w:tr>
      <w:tr w:rsidR="0083327E" w:rsidRPr="0083327E" w14:paraId="4D3A7087" w14:textId="77777777" w:rsidTr="0083327E">
        <w:trPr>
          <w:gridAfter w:val="1"/>
          <w:wAfter w:w="20" w:type="dxa"/>
        </w:trPr>
        <w:tc>
          <w:tcPr>
            <w:tcW w:w="709" w:type="dxa"/>
          </w:tcPr>
          <w:p w14:paraId="0452BA13" w14:textId="55823F0C"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5</w:t>
            </w:r>
          </w:p>
        </w:tc>
        <w:tc>
          <w:tcPr>
            <w:tcW w:w="8193" w:type="dxa"/>
          </w:tcPr>
          <w:p w14:paraId="74B923B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Неоднократное прекращение подачи газа на газоиспользующее оборудование по причине срабатывания автоматических устройств, контролирующих состояние отсутствия (обратной тяги).</w:t>
            </w:r>
          </w:p>
        </w:tc>
        <w:tc>
          <w:tcPr>
            <w:tcW w:w="1885" w:type="dxa"/>
            <w:vMerge/>
            <w:vAlign w:val="center"/>
          </w:tcPr>
          <w:p w14:paraId="7D9B6339"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42863F84" w14:textId="77777777" w:rsidTr="0083327E">
        <w:trPr>
          <w:gridAfter w:val="1"/>
          <w:wAfter w:w="20" w:type="dxa"/>
        </w:trPr>
        <w:tc>
          <w:tcPr>
            <w:tcW w:w="709" w:type="dxa"/>
          </w:tcPr>
          <w:p w14:paraId="55FBB765" w14:textId="00B9A081"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6</w:t>
            </w:r>
          </w:p>
        </w:tc>
        <w:tc>
          <w:tcPr>
            <w:tcW w:w="8193" w:type="dxa"/>
          </w:tcPr>
          <w:p w14:paraId="34B77B0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Поступила информация (АКТ обследования) от специализированной (управляющей) организации о величине воздухообмена в помещении с установленным газоиспользующим оборудованием при закрытых окнах и дверях менее нормативной (проектной) величины, приведенной к погодным условиям на момент определения.</w:t>
            </w:r>
          </w:p>
        </w:tc>
        <w:tc>
          <w:tcPr>
            <w:tcW w:w="1885" w:type="dxa"/>
            <w:vAlign w:val="center"/>
          </w:tcPr>
          <w:p w14:paraId="7DF887FF"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«б» п. 77 Правил № 410 </w:t>
            </w:r>
          </w:p>
        </w:tc>
      </w:tr>
      <w:tr w:rsidR="0083327E" w:rsidRPr="0083327E" w14:paraId="4BB1AD60" w14:textId="77777777" w:rsidTr="0083327E">
        <w:tc>
          <w:tcPr>
            <w:tcW w:w="709" w:type="dxa"/>
          </w:tcPr>
          <w:p w14:paraId="5BC3C8C7" w14:textId="6C4F32FA"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7</w:t>
            </w:r>
          </w:p>
        </w:tc>
        <w:tc>
          <w:tcPr>
            <w:tcW w:w="8193" w:type="dxa"/>
          </w:tcPr>
          <w:p w14:paraId="00FA6359"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Автоматика безопасности не обеспечивает отключение подачи газа при отклонении контролируемых параметров за допустимые пределы.</w:t>
            </w:r>
          </w:p>
        </w:tc>
        <w:tc>
          <w:tcPr>
            <w:tcW w:w="1905" w:type="dxa"/>
            <w:gridSpan w:val="2"/>
            <w:vMerge w:val="restart"/>
            <w:vAlign w:val="center"/>
          </w:tcPr>
          <w:p w14:paraId="20C1F3C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«в» п. 77 Правил № 410 </w:t>
            </w:r>
          </w:p>
        </w:tc>
      </w:tr>
      <w:tr w:rsidR="0083327E" w:rsidRPr="0083327E" w14:paraId="012A4ABC" w14:textId="77777777" w:rsidTr="0083327E">
        <w:tc>
          <w:tcPr>
            <w:tcW w:w="709" w:type="dxa"/>
          </w:tcPr>
          <w:p w14:paraId="7A5514ED" w14:textId="356390EA"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8</w:t>
            </w:r>
          </w:p>
        </w:tc>
        <w:tc>
          <w:tcPr>
            <w:tcW w:w="8193" w:type="dxa"/>
          </w:tcPr>
          <w:p w14:paraId="2D10B08D"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 В конструкцию автоматики безопасности внесены изменения, повлекшие нарушение её функционирования. </w:t>
            </w:r>
          </w:p>
        </w:tc>
        <w:tc>
          <w:tcPr>
            <w:tcW w:w="1905" w:type="dxa"/>
            <w:gridSpan w:val="2"/>
            <w:vMerge/>
            <w:vAlign w:val="center"/>
          </w:tcPr>
          <w:p w14:paraId="7451CCCA"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51A1293C" w14:textId="77777777" w:rsidTr="0083327E">
        <w:tc>
          <w:tcPr>
            <w:tcW w:w="709" w:type="dxa"/>
          </w:tcPr>
          <w:p w14:paraId="4E81D0C2" w14:textId="47BB3C32"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9</w:t>
            </w:r>
          </w:p>
        </w:tc>
        <w:tc>
          <w:tcPr>
            <w:tcW w:w="8193" w:type="dxa"/>
          </w:tcPr>
          <w:p w14:paraId="653280BC"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Демонтаж устройств, предусмотренных в конструкции газоиспользующего оборудования, позволяющих автоматически отключить подачу газа при отклонении контролируемых параметров за допустимые пределы.</w:t>
            </w:r>
          </w:p>
        </w:tc>
        <w:tc>
          <w:tcPr>
            <w:tcW w:w="1905" w:type="dxa"/>
            <w:gridSpan w:val="2"/>
            <w:vMerge/>
            <w:vAlign w:val="center"/>
          </w:tcPr>
          <w:p w14:paraId="5D81A4EE"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57BE41F4" w14:textId="77777777" w:rsidTr="0083327E">
        <w:tc>
          <w:tcPr>
            <w:tcW w:w="709" w:type="dxa"/>
          </w:tcPr>
          <w:p w14:paraId="2EB7B66B" w14:textId="48226849"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10</w:t>
            </w:r>
          </w:p>
        </w:tc>
        <w:tc>
          <w:tcPr>
            <w:tcW w:w="8193" w:type="dxa"/>
          </w:tcPr>
          <w:p w14:paraId="58DDF59F"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Обнаружена утечка газа, которую невозможно устранить в ходе технического (аварийного) обслуживания, требуется выполнение ремонтных работ.</w:t>
            </w:r>
          </w:p>
        </w:tc>
        <w:tc>
          <w:tcPr>
            <w:tcW w:w="1905" w:type="dxa"/>
            <w:gridSpan w:val="2"/>
            <w:vAlign w:val="center"/>
          </w:tcPr>
          <w:p w14:paraId="5624AAE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«г» п. 77 Правил № 410 </w:t>
            </w:r>
          </w:p>
        </w:tc>
      </w:tr>
      <w:tr w:rsidR="0083327E" w:rsidRPr="0083327E" w14:paraId="78A3E328" w14:textId="77777777" w:rsidTr="0083327E">
        <w:tc>
          <w:tcPr>
            <w:tcW w:w="709" w:type="dxa"/>
          </w:tcPr>
          <w:p w14:paraId="38F51125" w14:textId="1BCEAD60"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11</w:t>
            </w:r>
          </w:p>
        </w:tc>
        <w:tc>
          <w:tcPr>
            <w:tcW w:w="8193" w:type="dxa"/>
          </w:tcPr>
          <w:p w14:paraId="2C9F9AAD"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 Газовое оборудование разукомплектовано, отсутствуют детали, устройства, составные части предусмотренные заводом изготовителем.  </w:t>
            </w:r>
          </w:p>
        </w:tc>
        <w:tc>
          <w:tcPr>
            <w:tcW w:w="1905" w:type="dxa"/>
            <w:gridSpan w:val="2"/>
            <w:vMerge w:val="restart"/>
            <w:vAlign w:val="center"/>
          </w:tcPr>
          <w:p w14:paraId="01FD9759"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Подп. «д» п. 77 Правил № 410</w:t>
            </w:r>
          </w:p>
        </w:tc>
      </w:tr>
      <w:tr w:rsidR="0083327E" w:rsidRPr="0083327E" w14:paraId="137648E7" w14:textId="77777777" w:rsidTr="0083327E">
        <w:tc>
          <w:tcPr>
            <w:tcW w:w="709" w:type="dxa"/>
          </w:tcPr>
          <w:p w14:paraId="424E6DB8" w14:textId="7670AA29"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12</w:t>
            </w:r>
          </w:p>
        </w:tc>
        <w:tc>
          <w:tcPr>
            <w:tcW w:w="8193" w:type="dxa"/>
          </w:tcPr>
          <w:p w14:paraId="55D403E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Газовое оборудование неисправно, непригодно для эксплуатации и не подлежит ремонту и (или) имеет повреждения, препятствующие безопасной эксплуатации.</w:t>
            </w:r>
          </w:p>
        </w:tc>
        <w:tc>
          <w:tcPr>
            <w:tcW w:w="1905" w:type="dxa"/>
            <w:gridSpan w:val="2"/>
            <w:vMerge/>
            <w:vAlign w:val="center"/>
          </w:tcPr>
          <w:p w14:paraId="41A5DF5A"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301EC2A1" w14:textId="77777777" w:rsidTr="0083327E">
        <w:tc>
          <w:tcPr>
            <w:tcW w:w="709" w:type="dxa"/>
          </w:tcPr>
          <w:p w14:paraId="3BD78B27" w14:textId="4669EAA5"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13</w:t>
            </w:r>
          </w:p>
        </w:tc>
        <w:tc>
          <w:tcPr>
            <w:tcW w:w="8193" w:type="dxa"/>
          </w:tcPr>
          <w:p w14:paraId="57022AB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Газопровод деформирован и (или) повреждён. </w:t>
            </w:r>
          </w:p>
        </w:tc>
        <w:tc>
          <w:tcPr>
            <w:tcW w:w="1905" w:type="dxa"/>
            <w:gridSpan w:val="2"/>
            <w:vMerge/>
            <w:vAlign w:val="center"/>
          </w:tcPr>
          <w:p w14:paraId="092D7644"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1E166478" w14:textId="77777777" w:rsidTr="0083327E">
        <w:tc>
          <w:tcPr>
            <w:tcW w:w="709" w:type="dxa"/>
          </w:tcPr>
          <w:p w14:paraId="271D6F9C" w14:textId="1CE14795"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14</w:t>
            </w:r>
          </w:p>
        </w:tc>
        <w:tc>
          <w:tcPr>
            <w:tcW w:w="8193" w:type="dxa"/>
          </w:tcPr>
          <w:p w14:paraId="2F4F745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Гибкий рукав для подключения газового оборудования имеет видимые повреждения.</w:t>
            </w:r>
          </w:p>
        </w:tc>
        <w:tc>
          <w:tcPr>
            <w:tcW w:w="1905" w:type="dxa"/>
            <w:gridSpan w:val="2"/>
            <w:vMerge/>
            <w:vAlign w:val="center"/>
          </w:tcPr>
          <w:p w14:paraId="162ED7B8"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4B651624" w14:textId="77777777" w:rsidTr="0083327E">
        <w:tc>
          <w:tcPr>
            <w:tcW w:w="709" w:type="dxa"/>
          </w:tcPr>
          <w:p w14:paraId="5C191307" w14:textId="20787E64"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15</w:t>
            </w:r>
          </w:p>
        </w:tc>
        <w:tc>
          <w:tcPr>
            <w:tcW w:w="8193" w:type="dxa"/>
          </w:tcPr>
          <w:p w14:paraId="48FBDFAA"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Наличие электрического потенциала (напряжения) на газопроводе, газовом оборудовании.</w:t>
            </w:r>
          </w:p>
        </w:tc>
        <w:tc>
          <w:tcPr>
            <w:tcW w:w="1905" w:type="dxa"/>
            <w:gridSpan w:val="2"/>
            <w:vMerge/>
            <w:vAlign w:val="center"/>
          </w:tcPr>
          <w:p w14:paraId="01C05AB9"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5A1BF2B5" w14:textId="77777777" w:rsidTr="0083327E">
        <w:tc>
          <w:tcPr>
            <w:tcW w:w="709" w:type="dxa"/>
          </w:tcPr>
          <w:p w14:paraId="000F3FFF" w14:textId="05AA1374"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16</w:t>
            </w:r>
          </w:p>
        </w:tc>
        <w:tc>
          <w:tcPr>
            <w:tcW w:w="8193" w:type="dxa"/>
          </w:tcPr>
          <w:p w14:paraId="6416C6B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Самовольная установка, замена и (или) подключение газоиспользующего оборудования к сети газопотребления, без привлечения специализированной организации.</w:t>
            </w:r>
          </w:p>
        </w:tc>
        <w:tc>
          <w:tcPr>
            <w:tcW w:w="1905" w:type="dxa"/>
            <w:gridSpan w:val="2"/>
            <w:vMerge w:val="restart"/>
            <w:vAlign w:val="center"/>
          </w:tcPr>
          <w:p w14:paraId="58D34E33"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Подп. «е» п. 77,</w:t>
            </w:r>
          </w:p>
          <w:p w14:paraId="3D6BE693"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Подп. «а» п. 78,</w:t>
            </w:r>
          </w:p>
          <w:p w14:paraId="6F796C64"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«в» п. 78, Правил № 410 </w:t>
            </w:r>
          </w:p>
          <w:p w14:paraId="2040341D"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27359F4E" w14:textId="77777777" w:rsidTr="0083327E">
        <w:tc>
          <w:tcPr>
            <w:tcW w:w="709" w:type="dxa"/>
          </w:tcPr>
          <w:p w14:paraId="7D3AF01A" w14:textId="1972C596"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17</w:t>
            </w:r>
          </w:p>
        </w:tc>
        <w:tc>
          <w:tcPr>
            <w:tcW w:w="8193" w:type="dxa"/>
          </w:tcPr>
          <w:p w14:paraId="591A1A4B"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Сеть газопотребления и (или) газовое оборудование, ранее не газифицированного объекта капитального строительства, самовольно подключено к сетям газораспределения (газопотребления). Самовольная газификация. </w:t>
            </w:r>
          </w:p>
        </w:tc>
        <w:tc>
          <w:tcPr>
            <w:tcW w:w="1905" w:type="dxa"/>
            <w:gridSpan w:val="2"/>
            <w:vMerge/>
            <w:vAlign w:val="center"/>
          </w:tcPr>
          <w:p w14:paraId="596F8B08"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2FA0D1F1" w14:textId="77777777" w:rsidTr="0083327E">
        <w:tc>
          <w:tcPr>
            <w:tcW w:w="709" w:type="dxa"/>
          </w:tcPr>
          <w:p w14:paraId="4F2D2E4E" w14:textId="6143611E"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18</w:t>
            </w:r>
          </w:p>
        </w:tc>
        <w:tc>
          <w:tcPr>
            <w:tcW w:w="8193" w:type="dxa"/>
          </w:tcPr>
          <w:p w14:paraId="13563E4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Газоиспользующее оборудование самовольно подключено к газопроводу или резервуарной, групповой или индивидуальной баллонной установке сжиженных углеводородных газов без соблюдения требований, установленных законодательством Российской Федерации. </w:t>
            </w:r>
          </w:p>
        </w:tc>
        <w:tc>
          <w:tcPr>
            <w:tcW w:w="1905" w:type="dxa"/>
            <w:gridSpan w:val="2"/>
            <w:vMerge/>
            <w:vAlign w:val="center"/>
          </w:tcPr>
          <w:p w14:paraId="6EA0F340"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51BE18C7" w14:textId="77777777" w:rsidTr="0083327E">
        <w:tc>
          <w:tcPr>
            <w:tcW w:w="709" w:type="dxa"/>
          </w:tcPr>
          <w:p w14:paraId="47A2CF69" w14:textId="01A24776"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19</w:t>
            </w:r>
          </w:p>
        </w:tc>
        <w:tc>
          <w:tcPr>
            <w:tcW w:w="8193" w:type="dxa"/>
          </w:tcPr>
          <w:p w14:paraId="4BFBC63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Газовое оборудование несанкционированно подключено после приостановления подачи газа сотрудниками АДС ГРО, сотрудниками ГРО.</w:t>
            </w:r>
          </w:p>
        </w:tc>
        <w:tc>
          <w:tcPr>
            <w:tcW w:w="1905" w:type="dxa"/>
            <w:gridSpan w:val="2"/>
            <w:vMerge/>
            <w:vAlign w:val="center"/>
          </w:tcPr>
          <w:p w14:paraId="14EFE202"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BA2A324" w14:textId="77777777" w:rsidTr="0083327E">
        <w:tc>
          <w:tcPr>
            <w:tcW w:w="709" w:type="dxa"/>
          </w:tcPr>
          <w:p w14:paraId="04C97106" w14:textId="08870F02"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20</w:t>
            </w:r>
          </w:p>
        </w:tc>
        <w:tc>
          <w:tcPr>
            <w:tcW w:w="8193" w:type="dxa"/>
          </w:tcPr>
          <w:p w14:paraId="3F01A7C8"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Самовольно подключено дополнительное газовое оборудование. </w:t>
            </w:r>
          </w:p>
        </w:tc>
        <w:tc>
          <w:tcPr>
            <w:tcW w:w="1905" w:type="dxa"/>
            <w:gridSpan w:val="2"/>
            <w:vMerge/>
            <w:vAlign w:val="center"/>
          </w:tcPr>
          <w:p w14:paraId="3D8E6AC4"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55E410F8" w14:textId="77777777" w:rsidTr="0083327E">
        <w:tc>
          <w:tcPr>
            <w:tcW w:w="709" w:type="dxa"/>
          </w:tcPr>
          <w:p w14:paraId="49596FEC" w14:textId="73BADCC7"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21</w:t>
            </w:r>
          </w:p>
        </w:tc>
        <w:tc>
          <w:tcPr>
            <w:tcW w:w="8193" w:type="dxa"/>
          </w:tcPr>
          <w:p w14:paraId="07279465"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Самовольно изменено проектное месторасположение газового оборудования.</w:t>
            </w:r>
          </w:p>
        </w:tc>
        <w:tc>
          <w:tcPr>
            <w:tcW w:w="1905" w:type="dxa"/>
            <w:gridSpan w:val="2"/>
            <w:vMerge/>
            <w:vAlign w:val="center"/>
          </w:tcPr>
          <w:p w14:paraId="14748A23"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D4454D6" w14:textId="77777777" w:rsidTr="0083327E">
        <w:tc>
          <w:tcPr>
            <w:tcW w:w="709" w:type="dxa"/>
          </w:tcPr>
          <w:p w14:paraId="296BD309" w14:textId="4A9E043A"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22</w:t>
            </w:r>
          </w:p>
        </w:tc>
        <w:tc>
          <w:tcPr>
            <w:tcW w:w="8193" w:type="dxa"/>
          </w:tcPr>
          <w:p w14:paraId="288BCB0D"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Газовое оборудование установлено в помещении, не предназначенном для его размещения: в жилом помещении, в ванной комнате, душевой, санузле, коридоре.</w:t>
            </w:r>
          </w:p>
        </w:tc>
        <w:tc>
          <w:tcPr>
            <w:tcW w:w="1905" w:type="dxa"/>
            <w:gridSpan w:val="2"/>
            <w:vMerge/>
            <w:vAlign w:val="center"/>
          </w:tcPr>
          <w:p w14:paraId="15F96FD7"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3FF335EF" w14:textId="77777777" w:rsidTr="0083327E">
        <w:tc>
          <w:tcPr>
            <w:tcW w:w="709" w:type="dxa"/>
          </w:tcPr>
          <w:p w14:paraId="61776564" w14:textId="5EEBA92B"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23</w:t>
            </w:r>
          </w:p>
        </w:tc>
        <w:tc>
          <w:tcPr>
            <w:tcW w:w="8193" w:type="dxa"/>
          </w:tcPr>
          <w:p w14:paraId="3C798A64"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Самовольно установлено оборудование большей мощности.</w:t>
            </w:r>
          </w:p>
        </w:tc>
        <w:tc>
          <w:tcPr>
            <w:tcW w:w="1905" w:type="dxa"/>
            <w:gridSpan w:val="2"/>
            <w:vMerge/>
            <w:vAlign w:val="center"/>
          </w:tcPr>
          <w:p w14:paraId="1DBEE8BC"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7B5D31D3" w14:textId="77777777" w:rsidTr="0083327E">
        <w:tc>
          <w:tcPr>
            <w:tcW w:w="709" w:type="dxa"/>
          </w:tcPr>
          <w:p w14:paraId="7068F028" w14:textId="6BFAA367"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24</w:t>
            </w:r>
          </w:p>
        </w:tc>
        <w:tc>
          <w:tcPr>
            <w:tcW w:w="8193" w:type="dxa"/>
          </w:tcPr>
          <w:p w14:paraId="04D222AD"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Используется газовое оборудование не заводского изготовления, или не предназначенное для работы на газообразном топливе соответствующего типа.</w:t>
            </w:r>
          </w:p>
        </w:tc>
        <w:tc>
          <w:tcPr>
            <w:tcW w:w="1905" w:type="dxa"/>
            <w:gridSpan w:val="2"/>
            <w:vMerge/>
            <w:vAlign w:val="center"/>
          </w:tcPr>
          <w:p w14:paraId="0C88E8F2"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9046F72" w14:textId="77777777" w:rsidTr="0083327E">
        <w:tc>
          <w:tcPr>
            <w:tcW w:w="709" w:type="dxa"/>
          </w:tcPr>
          <w:p w14:paraId="414D6868" w14:textId="193134D3"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25</w:t>
            </w:r>
          </w:p>
        </w:tc>
        <w:tc>
          <w:tcPr>
            <w:tcW w:w="8193" w:type="dxa"/>
          </w:tcPr>
          <w:p w14:paraId="51AB4841"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Газовое оборудование самовольно демонтировано (отключено).</w:t>
            </w:r>
          </w:p>
        </w:tc>
        <w:tc>
          <w:tcPr>
            <w:tcW w:w="1905" w:type="dxa"/>
            <w:gridSpan w:val="2"/>
            <w:vMerge/>
            <w:vAlign w:val="center"/>
          </w:tcPr>
          <w:p w14:paraId="32FFC3B9"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8564911" w14:textId="77777777" w:rsidTr="0083327E">
        <w:tc>
          <w:tcPr>
            <w:tcW w:w="709" w:type="dxa"/>
          </w:tcPr>
          <w:p w14:paraId="5A3416B8" w14:textId="7521045F"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26</w:t>
            </w:r>
          </w:p>
        </w:tc>
        <w:tc>
          <w:tcPr>
            <w:tcW w:w="8193" w:type="dxa"/>
          </w:tcPr>
          <w:p w14:paraId="1B58746D"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Газовое оборудование подключено с помощью гибкого рукава не предназначенного </w:t>
            </w:r>
            <w:r w:rsidRPr="0083327E">
              <w:rPr>
                <w:rFonts w:ascii="Times New Roman" w:hAnsi="Times New Roman" w:cs="Times New Roman"/>
                <w:color w:val="000000"/>
                <w:sz w:val="22"/>
                <w:szCs w:val="22"/>
              </w:rPr>
              <w:lastRenderedPageBreak/>
              <w:t>для транспортировки газа.</w:t>
            </w:r>
          </w:p>
        </w:tc>
        <w:tc>
          <w:tcPr>
            <w:tcW w:w="1905" w:type="dxa"/>
            <w:gridSpan w:val="2"/>
            <w:vMerge/>
            <w:vAlign w:val="center"/>
          </w:tcPr>
          <w:p w14:paraId="2B773C6F"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0F98376B" w14:textId="77777777" w:rsidTr="0083327E">
        <w:tc>
          <w:tcPr>
            <w:tcW w:w="709" w:type="dxa"/>
          </w:tcPr>
          <w:p w14:paraId="413DC361" w14:textId="533C7DFC"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27</w:t>
            </w:r>
          </w:p>
        </w:tc>
        <w:tc>
          <w:tcPr>
            <w:tcW w:w="8193" w:type="dxa"/>
          </w:tcPr>
          <w:p w14:paraId="797D2E89"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Используется гибкий рукав со стыковыми соединениями.</w:t>
            </w:r>
          </w:p>
        </w:tc>
        <w:tc>
          <w:tcPr>
            <w:tcW w:w="1905" w:type="dxa"/>
            <w:gridSpan w:val="2"/>
            <w:vMerge/>
            <w:vAlign w:val="center"/>
          </w:tcPr>
          <w:p w14:paraId="526F36DA"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5A265C69" w14:textId="77777777" w:rsidTr="0083327E">
        <w:tc>
          <w:tcPr>
            <w:tcW w:w="709" w:type="dxa"/>
          </w:tcPr>
          <w:p w14:paraId="5D92BEC3" w14:textId="48CCD085"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28</w:t>
            </w:r>
          </w:p>
        </w:tc>
        <w:tc>
          <w:tcPr>
            <w:tcW w:w="8193" w:type="dxa"/>
          </w:tcPr>
          <w:p w14:paraId="61AD3633"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Гибкий рукав, газопровод, отключающее устройство расположено в зоне нагрева.</w:t>
            </w:r>
          </w:p>
        </w:tc>
        <w:tc>
          <w:tcPr>
            <w:tcW w:w="1905" w:type="dxa"/>
            <w:gridSpan w:val="2"/>
            <w:vMerge/>
            <w:vAlign w:val="center"/>
          </w:tcPr>
          <w:p w14:paraId="4D0529EE"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421D8E18" w14:textId="77777777" w:rsidTr="0083327E">
        <w:tc>
          <w:tcPr>
            <w:tcW w:w="709" w:type="dxa"/>
          </w:tcPr>
          <w:p w14:paraId="0CB416E4" w14:textId="62F39DBA"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29</w:t>
            </w:r>
          </w:p>
        </w:tc>
        <w:tc>
          <w:tcPr>
            <w:tcW w:w="8193" w:type="dxa"/>
          </w:tcPr>
          <w:p w14:paraId="73DEEE2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Газопровод, отключающее устройство, гибкий рукав проложены скрытно: в кабель-канале, в </w:t>
            </w:r>
            <w:proofErr w:type="spellStart"/>
            <w:r w:rsidRPr="0083327E">
              <w:rPr>
                <w:rFonts w:ascii="Times New Roman" w:hAnsi="Times New Roman" w:cs="Times New Roman"/>
                <w:color w:val="000000"/>
                <w:sz w:val="22"/>
                <w:szCs w:val="22"/>
              </w:rPr>
              <w:t>штрабе</w:t>
            </w:r>
            <w:proofErr w:type="spellEnd"/>
            <w:r w:rsidRPr="0083327E">
              <w:rPr>
                <w:rFonts w:ascii="Times New Roman" w:hAnsi="Times New Roman" w:cs="Times New Roman"/>
                <w:color w:val="000000"/>
                <w:sz w:val="22"/>
                <w:szCs w:val="22"/>
              </w:rPr>
              <w:t>, в стене, скрыты за элементами отделки помещения (гипсокартон, стеновые панели).</w:t>
            </w:r>
          </w:p>
        </w:tc>
        <w:tc>
          <w:tcPr>
            <w:tcW w:w="1905" w:type="dxa"/>
            <w:gridSpan w:val="2"/>
            <w:vMerge/>
            <w:vAlign w:val="center"/>
          </w:tcPr>
          <w:p w14:paraId="4A628F3A"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966A7A1" w14:textId="77777777" w:rsidTr="0083327E">
        <w:tc>
          <w:tcPr>
            <w:tcW w:w="709" w:type="dxa"/>
          </w:tcPr>
          <w:p w14:paraId="02E10963" w14:textId="353674AD"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30</w:t>
            </w:r>
          </w:p>
        </w:tc>
        <w:tc>
          <w:tcPr>
            <w:tcW w:w="8193" w:type="dxa"/>
          </w:tcPr>
          <w:p w14:paraId="0E31C634"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Отсутствует доступ к отключающим устройствам, для перекрытия газа, осмотра, проверки герметичности, смазки.</w:t>
            </w:r>
          </w:p>
        </w:tc>
        <w:tc>
          <w:tcPr>
            <w:tcW w:w="1905" w:type="dxa"/>
            <w:gridSpan w:val="2"/>
            <w:vMerge/>
            <w:vAlign w:val="center"/>
          </w:tcPr>
          <w:p w14:paraId="268D64F4"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6318B692" w14:textId="77777777" w:rsidTr="0083327E">
        <w:tc>
          <w:tcPr>
            <w:tcW w:w="709" w:type="dxa"/>
          </w:tcPr>
          <w:p w14:paraId="12398DCE" w14:textId="418A6DA9"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31</w:t>
            </w:r>
          </w:p>
        </w:tc>
        <w:tc>
          <w:tcPr>
            <w:tcW w:w="8193" w:type="dxa"/>
          </w:tcPr>
          <w:p w14:paraId="4501C1CC"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Отсутствует доступ к газопроводу, гибкой подводке, счётчику для осмотра, проверки герметичности.</w:t>
            </w:r>
          </w:p>
        </w:tc>
        <w:tc>
          <w:tcPr>
            <w:tcW w:w="1905" w:type="dxa"/>
            <w:gridSpan w:val="2"/>
            <w:vMerge/>
            <w:vAlign w:val="center"/>
          </w:tcPr>
          <w:p w14:paraId="6F747E28"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360E2FEC" w14:textId="77777777" w:rsidTr="0083327E">
        <w:tc>
          <w:tcPr>
            <w:tcW w:w="709" w:type="dxa"/>
          </w:tcPr>
          <w:p w14:paraId="4620EA90" w14:textId="1E0FBA5E"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32</w:t>
            </w:r>
          </w:p>
        </w:tc>
        <w:tc>
          <w:tcPr>
            <w:tcW w:w="8193" w:type="dxa"/>
          </w:tcPr>
          <w:p w14:paraId="77D362E3"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Гибкий рукав (шланг) проложен через дверные проёмы или строительные конструкции.</w:t>
            </w:r>
          </w:p>
        </w:tc>
        <w:tc>
          <w:tcPr>
            <w:tcW w:w="1905" w:type="dxa"/>
            <w:gridSpan w:val="2"/>
            <w:vMerge/>
            <w:vAlign w:val="center"/>
          </w:tcPr>
          <w:p w14:paraId="038590BC"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7023A815" w14:textId="77777777" w:rsidTr="0083327E">
        <w:tc>
          <w:tcPr>
            <w:tcW w:w="709" w:type="dxa"/>
          </w:tcPr>
          <w:p w14:paraId="59515057" w14:textId="6CC23F61"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33</w:t>
            </w:r>
          </w:p>
        </w:tc>
        <w:tc>
          <w:tcPr>
            <w:tcW w:w="8193" w:type="dxa"/>
          </w:tcPr>
          <w:p w14:paraId="1F84111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При подключении электрифицированного газового оборудования сильфонной подводкой (шлангом в металлической оплётке) между краном </w:t>
            </w:r>
            <w:proofErr w:type="spellStart"/>
            <w:r w:rsidRPr="0083327E">
              <w:rPr>
                <w:rFonts w:ascii="Times New Roman" w:hAnsi="Times New Roman" w:cs="Times New Roman"/>
                <w:color w:val="000000"/>
                <w:sz w:val="22"/>
                <w:szCs w:val="22"/>
              </w:rPr>
              <w:t>опуска</w:t>
            </w:r>
            <w:proofErr w:type="spellEnd"/>
            <w:r w:rsidRPr="0083327E">
              <w:rPr>
                <w:rFonts w:ascii="Times New Roman" w:hAnsi="Times New Roman" w:cs="Times New Roman"/>
                <w:color w:val="000000"/>
                <w:sz w:val="22"/>
                <w:szCs w:val="22"/>
              </w:rPr>
              <w:t xml:space="preserve"> и гибкой подводкой, соединяющей газовое оборудование, отсутствует электроизолирующая вставка.</w:t>
            </w:r>
          </w:p>
        </w:tc>
        <w:tc>
          <w:tcPr>
            <w:tcW w:w="1905" w:type="dxa"/>
            <w:gridSpan w:val="2"/>
            <w:vMerge/>
            <w:vAlign w:val="center"/>
          </w:tcPr>
          <w:p w14:paraId="28917AE0"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2BD5AB8C" w14:textId="77777777" w:rsidTr="0083327E">
        <w:tc>
          <w:tcPr>
            <w:tcW w:w="709" w:type="dxa"/>
          </w:tcPr>
          <w:p w14:paraId="22F41D20" w14:textId="53F770C9"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34</w:t>
            </w:r>
          </w:p>
        </w:tc>
        <w:tc>
          <w:tcPr>
            <w:tcW w:w="8193" w:type="dxa"/>
          </w:tcPr>
          <w:p w14:paraId="0A0E12E5"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Конструкция и (или) материал патрубка, соединяющего газоиспользующее оборудование с дымовым каналом не соответствует требованиям нормативных актов.</w:t>
            </w:r>
          </w:p>
        </w:tc>
        <w:tc>
          <w:tcPr>
            <w:tcW w:w="1905" w:type="dxa"/>
            <w:gridSpan w:val="2"/>
            <w:vMerge/>
            <w:vAlign w:val="center"/>
          </w:tcPr>
          <w:p w14:paraId="58F78C7E"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36F50907" w14:textId="77777777" w:rsidTr="0083327E">
        <w:tc>
          <w:tcPr>
            <w:tcW w:w="709" w:type="dxa"/>
          </w:tcPr>
          <w:p w14:paraId="3F22D14F" w14:textId="079BFA0F"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35</w:t>
            </w:r>
          </w:p>
        </w:tc>
        <w:tc>
          <w:tcPr>
            <w:tcW w:w="8193" w:type="dxa"/>
          </w:tcPr>
          <w:p w14:paraId="35C48710"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Диаметр патрубка, соединяющего газоиспользующее оборудование с дымовым каналом не соответствует диаметру выходного патрубка газового оборудования и (или) диаметру патрубка дымового канала.</w:t>
            </w:r>
          </w:p>
        </w:tc>
        <w:tc>
          <w:tcPr>
            <w:tcW w:w="1905" w:type="dxa"/>
            <w:gridSpan w:val="2"/>
            <w:vMerge/>
            <w:vAlign w:val="center"/>
          </w:tcPr>
          <w:p w14:paraId="4F7E2F9A"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406A3C42" w14:textId="77777777" w:rsidTr="0083327E">
        <w:tc>
          <w:tcPr>
            <w:tcW w:w="709" w:type="dxa"/>
          </w:tcPr>
          <w:p w14:paraId="71682276" w14:textId="51176CCD"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36</w:t>
            </w:r>
          </w:p>
        </w:tc>
        <w:tc>
          <w:tcPr>
            <w:tcW w:w="8193" w:type="dxa"/>
          </w:tcPr>
          <w:p w14:paraId="42FF0FAA"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Отсутствуют уплотнения в местах соединения выходного патрубка газового оборудования с соединительным патрубком и соединительного патрубка с дымовым каналом.</w:t>
            </w:r>
          </w:p>
        </w:tc>
        <w:tc>
          <w:tcPr>
            <w:tcW w:w="1905" w:type="dxa"/>
            <w:gridSpan w:val="2"/>
            <w:vMerge/>
            <w:vAlign w:val="center"/>
          </w:tcPr>
          <w:p w14:paraId="4E08BDE8"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3FBDB81" w14:textId="77777777" w:rsidTr="0083327E">
        <w:tc>
          <w:tcPr>
            <w:tcW w:w="709" w:type="dxa"/>
          </w:tcPr>
          <w:p w14:paraId="469674B0" w14:textId="7B4B69A5"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37</w:t>
            </w:r>
          </w:p>
        </w:tc>
        <w:tc>
          <w:tcPr>
            <w:tcW w:w="8193" w:type="dxa"/>
          </w:tcPr>
          <w:p w14:paraId="15074D12" w14:textId="6384DB88"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К вентиляционному каналу подключена механическая вытяжка, при этом естественная вентиляция помещения не предусмотрена.</w:t>
            </w:r>
          </w:p>
        </w:tc>
        <w:tc>
          <w:tcPr>
            <w:tcW w:w="1905" w:type="dxa"/>
            <w:gridSpan w:val="2"/>
            <w:vMerge/>
            <w:vAlign w:val="center"/>
          </w:tcPr>
          <w:p w14:paraId="542469CE"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4B0C7E3C" w14:textId="77777777" w:rsidTr="0083327E">
        <w:tc>
          <w:tcPr>
            <w:tcW w:w="709" w:type="dxa"/>
          </w:tcPr>
          <w:p w14:paraId="4020AB45" w14:textId="04A73084"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38</w:t>
            </w:r>
          </w:p>
        </w:tc>
        <w:tc>
          <w:tcPr>
            <w:tcW w:w="8193" w:type="dxa"/>
          </w:tcPr>
          <w:p w14:paraId="405753E0"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Отвод продуктов сгорания организован в вентиляционный канал.</w:t>
            </w:r>
          </w:p>
        </w:tc>
        <w:tc>
          <w:tcPr>
            <w:tcW w:w="1905" w:type="dxa"/>
            <w:gridSpan w:val="2"/>
            <w:vMerge/>
            <w:vAlign w:val="center"/>
          </w:tcPr>
          <w:p w14:paraId="7139A219"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4AB2BE7E" w14:textId="77777777" w:rsidTr="0083327E">
        <w:tc>
          <w:tcPr>
            <w:tcW w:w="709" w:type="dxa"/>
          </w:tcPr>
          <w:p w14:paraId="3953A607" w14:textId="2FD4D622"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39</w:t>
            </w:r>
          </w:p>
        </w:tc>
        <w:tc>
          <w:tcPr>
            <w:tcW w:w="8193" w:type="dxa"/>
          </w:tcPr>
          <w:p w14:paraId="59153967"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В конструкцию дымохода (вент. канала) внесены изменения ведущие к нарушению безопасной работы. </w:t>
            </w:r>
          </w:p>
        </w:tc>
        <w:tc>
          <w:tcPr>
            <w:tcW w:w="1905" w:type="dxa"/>
            <w:gridSpan w:val="2"/>
            <w:vMerge/>
            <w:vAlign w:val="center"/>
          </w:tcPr>
          <w:p w14:paraId="1E47FC9C"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3BF1F94B" w14:textId="77777777" w:rsidTr="0083327E">
        <w:tc>
          <w:tcPr>
            <w:tcW w:w="709" w:type="dxa"/>
          </w:tcPr>
          <w:p w14:paraId="4642CF19" w14:textId="70944807"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40</w:t>
            </w:r>
          </w:p>
        </w:tc>
        <w:tc>
          <w:tcPr>
            <w:tcW w:w="8193" w:type="dxa"/>
          </w:tcPr>
          <w:p w14:paraId="0C0FDE6F"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Невыполнение в установленные сроки вынесенных органами государственного жилищного надзора (контроля) предписаний об устранении нарушений при использовании и содержании внутридомового или внутриквартирного газового оборудования.</w:t>
            </w:r>
          </w:p>
        </w:tc>
        <w:tc>
          <w:tcPr>
            <w:tcW w:w="1905" w:type="dxa"/>
            <w:gridSpan w:val="2"/>
            <w:vAlign w:val="center"/>
          </w:tcPr>
          <w:p w14:paraId="57D4EE7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Подп. «ж» п. 77</w:t>
            </w:r>
          </w:p>
          <w:p w14:paraId="1ECD102B"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«б» п. 78 Правил № 410 </w:t>
            </w:r>
          </w:p>
        </w:tc>
      </w:tr>
      <w:tr w:rsidR="0083327E" w:rsidRPr="0083327E" w14:paraId="654993C6" w14:textId="77777777" w:rsidTr="0083327E">
        <w:tc>
          <w:tcPr>
            <w:tcW w:w="709" w:type="dxa"/>
          </w:tcPr>
          <w:p w14:paraId="4CF58A83" w14:textId="18AC2BA4"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41</w:t>
            </w:r>
          </w:p>
        </w:tc>
        <w:tc>
          <w:tcPr>
            <w:tcW w:w="8193" w:type="dxa"/>
          </w:tcPr>
          <w:p w14:paraId="02CF9C6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Истечение срока эксплуатации, установленного изготовителем у гибкой газовой подводки (шланга), входящей в состав внутридомового или внутриквартирного газового оборудования.</w:t>
            </w:r>
          </w:p>
        </w:tc>
        <w:tc>
          <w:tcPr>
            <w:tcW w:w="1905" w:type="dxa"/>
            <w:gridSpan w:val="2"/>
            <w:vAlign w:val="center"/>
          </w:tcPr>
          <w:p w14:paraId="71AF1871"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«и» п. 77 Правил № 410 </w:t>
            </w:r>
          </w:p>
        </w:tc>
      </w:tr>
      <w:tr w:rsidR="0083327E" w:rsidRPr="0083327E" w14:paraId="4D8A7413" w14:textId="77777777" w:rsidTr="0083327E">
        <w:tc>
          <w:tcPr>
            <w:tcW w:w="709" w:type="dxa"/>
          </w:tcPr>
          <w:p w14:paraId="52B6F2E9" w14:textId="0F4461F1"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42</w:t>
            </w:r>
          </w:p>
        </w:tc>
        <w:tc>
          <w:tcPr>
            <w:tcW w:w="8193" w:type="dxa"/>
          </w:tcPr>
          <w:p w14:paraId="4F91C8A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Отказ заказчика и (или) собственника помещения в многоквартирном доме, собственника (пользователя) в жилом доме (домовладении) в допуске или необеспечение указанными лицами допуска Общества для проведения работ по техническому обслуживанию внутридомового и (или) внутриквартирного газового оборудования.</w:t>
            </w:r>
          </w:p>
        </w:tc>
        <w:tc>
          <w:tcPr>
            <w:tcW w:w="1905" w:type="dxa"/>
            <w:gridSpan w:val="2"/>
            <w:vAlign w:val="center"/>
          </w:tcPr>
          <w:p w14:paraId="26CACF9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«к» п. 77 Правил № 410 </w:t>
            </w:r>
          </w:p>
        </w:tc>
      </w:tr>
      <w:tr w:rsidR="0083327E" w:rsidRPr="0083327E" w14:paraId="1087C844" w14:textId="77777777" w:rsidTr="0083327E">
        <w:tc>
          <w:tcPr>
            <w:tcW w:w="709" w:type="dxa"/>
          </w:tcPr>
          <w:p w14:paraId="5393DAC9" w14:textId="15A66B7B"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43</w:t>
            </w:r>
          </w:p>
        </w:tc>
        <w:tc>
          <w:tcPr>
            <w:tcW w:w="8193" w:type="dxa"/>
          </w:tcPr>
          <w:p w14:paraId="6A3D41B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В ходе контрольной опрессовки газопроводов, входящих в состав внутридомового и внутриквартирного газового оборудования многоквартирного дома получен отрицательный результат (выявлена потеря герметичности).  </w:t>
            </w:r>
          </w:p>
        </w:tc>
        <w:tc>
          <w:tcPr>
            <w:tcW w:w="1905" w:type="dxa"/>
            <w:gridSpan w:val="2"/>
            <w:vAlign w:val="center"/>
          </w:tcPr>
          <w:p w14:paraId="4B0EC426"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Подп. «л» п. 77 Правил № 410 </w:t>
            </w:r>
          </w:p>
        </w:tc>
      </w:tr>
      <w:tr w:rsidR="0083327E" w:rsidRPr="0083327E" w14:paraId="027C3A20" w14:textId="77777777" w:rsidTr="0083327E">
        <w:trPr>
          <w:gridAfter w:val="1"/>
          <w:wAfter w:w="20" w:type="dxa"/>
        </w:trPr>
        <w:tc>
          <w:tcPr>
            <w:tcW w:w="709" w:type="dxa"/>
          </w:tcPr>
          <w:p w14:paraId="21128D95" w14:textId="46F4A99C"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44</w:t>
            </w:r>
          </w:p>
        </w:tc>
        <w:tc>
          <w:tcPr>
            <w:tcW w:w="8193" w:type="dxa"/>
          </w:tcPr>
          <w:p w14:paraId="5FCE611F"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Отказ заказчика от использования газа.</w:t>
            </w:r>
          </w:p>
        </w:tc>
        <w:tc>
          <w:tcPr>
            <w:tcW w:w="1885" w:type="dxa"/>
            <w:vMerge w:val="restart"/>
            <w:vAlign w:val="center"/>
          </w:tcPr>
          <w:p w14:paraId="0B70D3DB"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Ввиду обращения собственника (пользователя), управляющей организации</w:t>
            </w:r>
          </w:p>
        </w:tc>
      </w:tr>
      <w:tr w:rsidR="0083327E" w:rsidRPr="0083327E" w14:paraId="5C9C82CA" w14:textId="77777777" w:rsidTr="0083327E">
        <w:trPr>
          <w:gridAfter w:val="1"/>
          <w:wAfter w:w="20" w:type="dxa"/>
        </w:trPr>
        <w:tc>
          <w:tcPr>
            <w:tcW w:w="709" w:type="dxa"/>
          </w:tcPr>
          <w:p w14:paraId="72CE8EA0" w14:textId="44226904"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45</w:t>
            </w:r>
          </w:p>
        </w:tc>
        <w:tc>
          <w:tcPr>
            <w:tcW w:w="8193" w:type="dxa"/>
          </w:tcPr>
          <w:p w14:paraId="7942886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Отключение газового оборудования на время ремонта помещения.</w:t>
            </w:r>
          </w:p>
        </w:tc>
        <w:tc>
          <w:tcPr>
            <w:tcW w:w="1885" w:type="dxa"/>
            <w:vMerge/>
            <w:vAlign w:val="center"/>
          </w:tcPr>
          <w:p w14:paraId="08771CE7"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66E9C397" w14:textId="77777777" w:rsidTr="0083327E">
        <w:trPr>
          <w:gridAfter w:val="1"/>
          <w:wAfter w:w="20" w:type="dxa"/>
        </w:trPr>
        <w:tc>
          <w:tcPr>
            <w:tcW w:w="709" w:type="dxa"/>
          </w:tcPr>
          <w:p w14:paraId="7B52540C" w14:textId="291543C2"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46</w:t>
            </w:r>
          </w:p>
        </w:tc>
        <w:tc>
          <w:tcPr>
            <w:tcW w:w="8193" w:type="dxa"/>
          </w:tcPr>
          <w:p w14:paraId="206F5A4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Отключение газоснабжения в связи со сносом (ликвидацией) объекта капитального строительства.</w:t>
            </w:r>
          </w:p>
        </w:tc>
        <w:tc>
          <w:tcPr>
            <w:tcW w:w="1885" w:type="dxa"/>
            <w:vMerge/>
            <w:vAlign w:val="center"/>
          </w:tcPr>
          <w:p w14:paraId="6AE8253F"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2BE6BD4C" w14:textId="77777777" w:rsidTr="0083327E">
        <w:trPr>
          <w:gridAfter w:val="1"/>
          <w:wAfter w:w="20" w:type="dxa"/>
        </w:trPr>
        <w:tc>
          <w:tcPr>
            <w:tcW w:w="709" w:type="dxa"/>
          </w:tcPr>
          <w:p w14:paraId="310172AA" w14:textId="2333CFB9"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47</w:t>
            </w:r>
          </w:p>
        </w:tc>
        <w:tc>
          <w:tcPr>
            <w:tcW w:w="8193" w:type="dxa"/>
          </w:tcPr>
          <w:p w14:paraId="1F98B26F"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Отключение газоснабжения в связи с переводом помещения в нежилое.</w:t>
            </w:r>
          </w:p>
        </w:tc>
        <w:tc>
          <w:tcPr>
            <w:tcW w:w="1885" w:type="dxa"/>
            <w:vMerge/>
            <w:vAlign w:val="center"/>
          </w:tcPr>
          <w:p w14:paraId="40021B86" w14:textId="77777777" w:rsidR="0083327E" w:rsidRPr="0083327E" w:rsidRDefault="0083327E" w:rsidP="00257569">
            <w:pPr>
              <w:tabs>
                <w:tab w:val="left" w:pos="284"/>
                <w:tab w:val="left" w:pos="567"/>
              </w:tabs>
              <w:rPr>
                <w:rFonts w:ascii="Times New Roman" w:hAnsi="Times New Roman" w:cs="Times New Roman"/>
                <w:color w:val="000000"/>
                <w:sz w:val="22"/>
                <w:szCs w:val="22"/>
              </w:rPr>
            </w:pPr>
          </w:p>
        </w:tc>
      </w:tr>
      <w:tr w:rsidR="0083327E" w:rsidRPr="0083327E" w14:paraId="2533052D" w14:textId="77777777" w:rsidTr="0083327E">
        <w:trPr>
          <w:gridAfter w:val="1"/>
          <w:wAfter w:w="20" w:type="dxa"/>
        </w:trPr>
        <w:tc>
          <w:tcPr>
            <w:tcW w:w="709" w:type="dxa"/>
          </w:tcPr>
          <w:p w14:paraId="4DF8C960" w14:textId="4D590E81"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48</w:t>
            </w:r>
          </w:p>
        </w:tc>
        <w:tc>
          <w:tcPr>
            <w:tcW w:w="8193" w:type="dxa"/>
          </w:tcPr>
          <w:p w14:paraId="5C524DA0"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Пожар, возгорание на газифицированном объекте. </w:t>
            </w:r>
          </w:p>
        </w:tc>
        <w:tc>
          <w:tcPr>
            <w:tcW w:w="1885" w:type="dxa"/>
            <w:vMerge w:val="restart"/>
            <w:vAlign w:val="center"/>
          </w:tcPr>
          <w:p w14:paraId="5C78E697"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пункт 3 статьи 546 Части 2 Гражданского кодекса РФ принятие неотложных мер по предотвращению </w:t>
            </w:r>
            <w:r w:rsidRPr="0083327E">
              <w:rPr>
                <w:rFonts w:ascii="Times New Roman" w:hAnsi="Times New Roman" w:cs="Times New Roman"/>
                <w:color w:val="000000"/>
                <w:sz w:val="22"/>
                <w:szCs w:val="22"/>
              </w:rPr>
              <w:lastRenderedPageBreak/>
              <w:t>или ликвидации аварии</w:t>
            </w:r>
          </w:p>
        </w:tc>
      </w:tr>
      <w:tr w:rsidR="0083327E" w:rsidRPr="0083327E" w14:paraId="6F367BBF" w14:textId="77777777" w:rsidTr="0083327E">
        <w:trPr>
          <w:gridAfter w:val="1"/>
          <w:wAfter w:w="20" w:type="dxa"/>
        </w:trPr>
        <w:tc>
          <w:tcPr>
            <w:tcW w:w="709" w:type="dxa"/>
          </w:tcPr>
          <w:p w14:paraId="315A4C6A" w14:textId="2A19719D"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49</w:t>
            </w:r>
          </w:p>
        </w:tc>
        <w:tc>
          <w:tcPr>
            <w:tcW w:w="8193" w:type="dxa"/>
          </w:tcPr>
          <w:p w14:paraId="703259C5"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Повреждение газопровода и (или) газового оборудования.</w:t>
            </w:r>
          </w:p>
        </w:tc>
        <w:tc>
          <w:tcPr>
            <w:tcW w:w="1885" w:type="dxa"/>
            <w:vMerge/>
            <w:vAlign w:val="center"/>
          </w:tcPr>
          <w:p w14:paraId="56AABD8C"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03EE1365" w14:textId="77777777" w:rsidTr="0083327E">
        <w:trPr>
          <w:gridAfter w:val="1"/>
          <w:wAfter w:w="20" w:type="dxa"/>
        </w:trPr>
        <w:tc>
          <w:tcPr>
            <w:tcW w:w="709" w:type="dxa"/>
          </w:tcPr>
          <w:p w14:paraId="18365110" w14:textId="020387F3"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50</w:t>
            </w:r>
          </w:p>
        </w:tc>
        <w:tc>
          <w:tcPr>
            <w:tcW w:w="8193" w:type="dxa"/>
          </w:tcPr>
          <w:p w14:paraId="76D0A442"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Наличие в помещении газовоздушной смеси, загазованности, запаха газа.</w:t>
            </w:r>
          </w:p>
        </w:tc>
        <w:tc>
          <w:tcPr>
            <w:tcW w:w="1885" w:type="dxa"/>
            <w:vMerge/>
            <w:vAlign w:val="center"/>
          </w:tcPr>
          <w:p w14:paraId="3D3A62D3"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4D6C31FE" w14:textId="77777777" w:rsidTr="0083327E">
        <w:trPr>
          <w:gridAfter w:val="1"/>
          <w:wAfter w:w="20" w:type="dxa"/>
        </w:trPr>
        <w:tc>
          <w:tcPr>
            <w:tcW w:w="709" w:type="dxa"/>
          </w:tcPr>
          <w:p w14:paraId="5F6ABBE4" w14:textId="2E018E53"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51</w:t>
            </w:r>
          </w:p>
        </w:tc>
        <w:tc>
          <w:tcPr>
            <w:tcW w:w="8193" w:type="dxa"/>
          </w:tcPr>
          <w:p w14:paraId="1CB70E7E"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Проведение контртеррористических мероприятий.</w:t>
            </w:r>
          </w:p>
        </w:tc>
        <w:tc>
          <w:tcPr>
            <w:tcW w:w="1885" w:type="dxa"/>
            <w:vMerge/>
            <w:vAlign w:val="center"/>
          </w:tcPr>
          <w:p w14:paraId="35B3CA7F"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1A877B3E" w14:textId="77777777" w:rsidTr="0083327E">
        <w:trPr>
          <w:gridAfter w:val="1"/>
          <w:wAfter w:w="20" w:type="dxa"/>
        </w:trPr>
        <w:tc>
          <w:tcPr>
            <w:tcW w:w="709" w:type="dxa"/>
          </w:tcPr>
          <w:p w14:paraId="4AC6BE88" w14:textId="696C9A48"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52</w:t>
            </w:r>
          </w:p>
        </w:tc>
        <w:tc>
          <w:tcPr>
            <w:tcW w:w="8193" w:type="dxa"/>
          </w:tcPr>
          <w:p w14:paraId="45883867"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Разрушение объекта капитального строительства, аварийное состояние объекта капитального строительства, угроза повреждения газопровода, оборудования, технических устройств.</w:t>
            </w:r>
          </w:p>
        </w:tc>
        <w:tc>
          <w:tcPr>
            <w:tcW w:w="1885" w:type="dxa"/>
            <w:vMerge/>
            <w:vAlign w:val="center"/>
          </w:tcPr>
          <w:p w14:paraId="15E8AED2"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094F052D" w14:textId="77777777" w:rsidTr="0083327E">
        <w:trPr>
          <w:gridAfter w:val="1"/>
          <w:wAfter w:w="20" w:type="dxa"/>
        </w:trPr>
        <w:tc>
          <w:tcPr>
            <w:tcW w:w="709" w:type="dxa"/>
          </w:tcPr>
          <w:p w14:paraId="5A8FC1E7" w14:textId="530B5A1B"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53</w:t>
            </w:r>
          </w:p>
        </w:tc>
        <w:tc>
          <w:tcPr>
            <w:tcW w:w="8193" w:type="dxa"/>
          </w:tcPr>
          <w:p w14:paraId="580EA697"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 xml:space="preserve">Непринятие мер по ограничению беспрепятственного доступа посторонних лиц к </w:t>
            </w:r>
            <w:r w:rsidRPr="0083327E">
              <w:rPr>
                <w:rFonts w:ascii="Times New Roman" w:hAnsi="Times New Roman" w:cs="Times New Roman"/>
                <w:color w:val="000000"/>
                <w:sz w:val="22"/>
                <w:szCs w:val="22"/>
              </w:rPr>
              <w:lastRenderedPageBreak/>
              <w:t>газовому оборудованию.</w:t>
            </w:r>
          </w:p>
        </w:tc>
        <w:tc>
          <w:tcPr>
            <w:tcW w:w="1885" w:type="dxa"/>
            <w:vMerge/>
            <w:vAlign w:val="center"/>
          </w:tcPr>
          <w:p w14:paraId="4519C95E"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r w:rsidR="0083327E" w:rsidRPr="0083327E" w14:paraId="6C31D3F3" w14:textId="77777777" w:rsidTr="0083327E">
        <w:trPr>
          <w:gridAfter w:val="1"/>
          <w:wAfter w:w="20" w:type="dxa"/>
        </w:trPr>
        <w:tc>
          <w:tcPr>
            <w:tcW w:w="709" w:type="dxa"/>
          </w:tcPr>
          <w:p w14:paraId="378643A6" w14:textId="2C5DBB98" w:rsidR="0083327E" w:rsidRPr="0083327E" w:rsidRDefault="0083327E" w:rsidP="00257569">
            <w:pPr>
              <w:tabs>
                <w:tab w:val="left" w:pos="284"/>
                <w:tab w:val="left" w:pos="567"/>
              </w:tabs>
              <w:jc w:val="center"/>
              <w:rPr>
                <w:rFonts w:ascii="Times New Roman" w:hAnsi="Times New Roman" w:cs="Times New Roman"/>
                <w:sz w:val="22"/>
                <w:szCs w:val="22"/>
              </w:rPr>
            </w:pPr>
            <w:r w:rsidRPr="0083327E">
              <w:rPr>
                <w:rFonts w:ascii="Times New Roman" w:hAnsi="Times New Roman" w:cs="Times New Roman"/>
                <w:sz w:val="22"/>
                <w:szCs w:val="22"/>
              </w:rPr>
              <w:t>54</w:t>
            </w:r>
          </w:p>
        </w:tc>
        <w:tc>
          <w:tcPr>
            <w:tcW w:w="8193" w:type="dxa"/>
          </w:tcPr>
          <w:p w14:paraId="34DE08E7" w14:textId="77777777" w:rsidR="0083327E" w:rsidRPr="0083327E" w:rsidRDefault="0083327E" w:rsidP="00257569">
            <w:pPr>
              <w:tabs>
                <w:tab w:val="left" w:pos="284"/>
                <w:tab w:val="left" w:pos="567"/>
              </w:tabs>
              <w:rPr>
                <w:rFonts w:ascii="Times New Roman" w:hAnsi="Times New Roman" w:cs="Times New Roman"/>
                <w:color w:val="000000"/>
                <w:sz w:val="22"/>
                <w:szCs w:val="22"/>
              </w:rPr>
            </w:pPr>
            <w:r w:rsidRPr="0083327E">
              <w:rPr>
                <w:rFonts w:ascii="Times New Roman" w:hAnsi="Times New Roman" w:cs="Times New Roman"/>
                <w:color w:val="000000"/>
                <w:sz w:val="22"/>
                <w:szCs w:val="22"/>
              </w:rPr>
              <w:t>Нарушение правил пользования газом в быту способствующее возникновению аварийной ситуации.</w:t>
            </w:r>
          </w:p>
        </w:tc>
        <w:tc>
          <w:tcPr>
            <w:tcW w:w="1885" w:type="dxa"/>
            <w:vMerge/>
            <w:vAlign w:val="center"/>
          </w:tcPr>
          <w:p w14:paraId="45085857" w14:textId="77777777" w:rsidR="0083327E" w:rsidRPr="0083327E" w:rsidRDefault="0083327E" w:rsidP="00257569">
            <w:pPr>
              <w:tabs>
                <w:tab w:val="left" w:pos="284"/>
                <w:tab w:val="left" w:pos="567"/>
              </w:tabs>
              <w:jc w:val="both"/>
              <w:rPr>
                <w:rFonts w:ascii="Times New Roman" w:hAnsi="Times New Roman" w:cs="Times New Roman"/>
                <w:color w:val="000000"/>
                <w:sz w:val="22"/>
                <w:szCs w:val="22"/>
              </w:rPr>
            </w:pPr>
          </w:p>
        </w:tc>
      </w:tr>
    </w:tbl>
    <w:p w14:paraId="4CDDBA2C" w14:textId="77777777" w:rsidR="00A30045" w:rsidRPr="0083327E" w:rsidRDefault="00A30045">
      <w:pPr>
        <w:rPr>
          <w:rFonts w:ascii="Times New Roman" w:hAnsi="Times New Roman" w:cs="Times New Roman"/>
          <w:sz w:val="22"/>
          <w:szCs w:val="22"/>
        </w:rPr>
      </w:pPr>
    </w:p>
    <w:p w14:paraId="05B2319A" w14:textId="7AC6235E" w:rsidR="0083327E" w:rsidRPr="0083327E" w:rsidRDefault="0083327E" w:rsidP="0083327E">
      <w:pPr>
        <w:jc w:val="both"/>
        <w:rPr>
          <w:rFonts w:ascii="Times New Roman" w:hAnsi="Times New Roman" w:cs="Times New Roman"/>
          <w:sz w:val="22"/>
          <w:szCs w:val="22"/>
        </w:rPr>
      </w:pPr>
      <w:r w:rsidRPr="0083327E">
        <w:rPr>
          <w:rFonts w:ascii="Times New Roman" w:hAnsi="Times New Roman" w:cs="Times New Roman"/>
          <w:sz w:val="22"/>
          <w:szCs w:val="22"/>
        </w:rPr>
        <w:t>В соответствии со статьей 7.19 Кодекса Российской Федерации об административных правонарушениях самовольное подключение к сети газоснабжения влечет наложение штрафа, а в соответствии со статьей 215.3 Уголовного Кодекса Российской Федерации самовольное подключение к газопроводам наказывается штрафом либо обязательными работами на срок до 360 ч,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двух лет</w:t>
      </w:r>
      <w:r w:rsidR="002F0C84">
        <w:rPr>
          <w:rFonts w:ascii="Times New Roman" w:hAnsi="Times New Roman" w:cs="Times New Roman"/>
          <w:sz w:val="22"/>
          <w:szCs w:val="22"/>
        </w:rPr>
        <w:t>.</w:t>
      </w:r>
    </w:p>
    <w:sectPr w:rsidR="0083327E" w:rsidRPr="0083327E" w:rsidSect="008332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6E"/>
    <w:rsid w:val="002F0C84"/>
    <w:rsid w:val="003B246E"/>
    <w:rsid w:val="004E5D6C"/>
    <w:rsid w:val="005504ED"/>
    <w:rsid w:val="00717D6D"/>
    <w:rsid w:val="0083327E"/>
    <w:rsid w:val="00914222"/>
    <w:rsid w:val="009F1ECC"/>
    <w:rsid w:val="00A0737A"/>
    <w:rsid w:val="00A30045"/>
    <w:rsid w:val="00C531E3"/>
    <w:rsid w:val="00D5264C"/>
    <w:rsid w:val="00DC5ADC"/>
    <w:rsid w:val="00FA7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FDF0E"/>
  <w15:chartTrackingRefBased/>
  <w15:docId w15:val="{1E65AA75-236E-48B6-8E89-2C0CA72B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27E"/>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1">
    <w:name w:val="heading 1"/>
    <w:basedOn w:val="a"/>
    <w:next w:val="a"/>
    <w:link w:val="10"/>
    <w:uiPriority w:val="9"/>
    <w:qFormat/>
    <w:rsid w:val="003B246E"/>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B246E"/>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B246E"/>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B246E"/>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3B246E"/>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3B246E"/>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3B246E"/>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3B246E"/>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3B246E"/>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246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246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246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246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246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24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246E"/>
    <w:rPr>
      <w:rFonts w:eastAsiaTheme="majorEastAsia" w:cstheme="majorBidi"/>
      <w:color w:val="595959" w:themeColor="text1" w:themeTint="A6"/>
    </w:rPr>
  </w:style>
  <w:style w:type="character" w:customStyle="1" w:styleId="80">
    <w:name w:val="Заголовок 8 Знак"/>
    <w:basedOn w:val="a0"/>
    <w:link w:val="8"/>
    <w:uiPriority w:val="9"/>
    <w:semiHidden/>
    <w:rsid w:val="003B24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246E"/>
    <w:rPr>
      <w:rFonts w:eastAsiaTheme="majorEastAsia" w:cstheme="majorBidi"/>
      <w:color w:val="272727" w:themeColor="text1" w:themeTint="D8"/>
    </w:rPr>
  </w:style>
  <w:style w:type="paragraph" w:styleId="a3">
    <w:name w:val="Title"/>
    <w:basedOn w:val="a"/>
    <w:next w:val="a"/>
    <w:link w:val="a4"/>
    <w:uiPriority w:val="10"/>
    <w:qFormat/>
    <w:rsid w:val="003B246E"/>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3B24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246E"/>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3B246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246E"/>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3B246E"/>
    <w:rPr>
      <w:i/>
      <w:iCs/>
      <w:color w:val="404040" w:themeColor="text1" w:themeTint="BF"/>
    </w:rPr>
  </w:style>
  <w:style w:type="paragraph" w:styleId="a7">
    <w:name w:val="List Paragraph"/>
    <w:basedOn w:val="a"/>
    <w:uiPriority w:val="34"/>
    <w:qFormat/>
    <w:rsid w:val="003B246E"/>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3B246E"/>
    <w:rPr>
      <w:i/>
      <w:iCs/>
      <w:color w:val="2F5496" w:themeColor="accent1" w:themeShade="BF"/>
    </w:rPr>
  </w:style>
  <w:style w:type="paragraph" w:styleId="a9">
    <w:name w:val="Intense Quote"/>
    <w:basedOn w:val="a"/>
    <w:next w:val="a"/>
    <w:link w:val="aa"/>
    <w:uiPriority w:val="30"/>
    <w:qFormat/>
    <w:rsid w:val="003B246E"/>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3B246E"/>
    <w:rPr>
      <w:i/>
      <w:iCs/>
      <w:color w:val="2F5496" w:themeColor="accent1" w:themeShade="BF"/>
    </w:rPr>
  </w:style>
  <w:style w:type="character" w:styleId="ab">
    <w:name w:val="Intense Reference"/>
    <w:basedOn w:val="a0"/>
    <w:uiPriority w:val="32"/>
    <w:qFormat/>
    <w:rsid w:val="003B24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1246</Words>
  <Characters>7105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Литвинюк Мария Витальевна</dc:creator>
  <cp:keywords/>
  <dc:description/>
  <cp:lastModifiedBy>Десятова Елизавета Александровна</cp:lastModifiedBy>
  <cp:revision>2</cp:revision>
  <dcterms:created xsi:type="dcterms:W3CDTF">2026-10-21T06:08:00Z</dcterms:created>
  <dcterms:modified xsi:type="dcterms:W3CDTF">2026-10-21T06:08:00Z</dcterms:modified>
</cp:coreProperties>
</file>