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a1a1a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1a1a1a"/>
          <w:sz w:val="28"/>
          <w:szCs w:val="24"/>
          <w:lang w:eastAsia="ru-RU"/>
        </w:rPr>
        <w:t xml:space="preserve">Порядок отключения радиоточки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Заявление на выключение (снятие, отключение) радиоточки оформляется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в следующем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порядке: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Абонент лично подает заявление в адрес ФГУП РСВО при условии обязательного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предъявления документов, подтверждающих его личность, регистрацию или право собственности по месту снятия (отключения) радиоточки (паспорт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с регистрацией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, свидетельство о праве собственности или другой документ, удостоверяющий его правоотношение к жилой площади по месту снятия (отключения) радиоточки), а также последнюю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квитанцию на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оплату услуг ЖКХ.</w:t>
      </w:r>
    </w:p>
    <w:p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Оплата услуги по выключению (снятию, отключению) радиоточки осуществляется по квитанции установленного образца через ПАО Сбербанк. Стоимость услуги составляет 100 рублей.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hanging="1" w:left="709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Бланк заявления и квитанция выдаются при оформлении заявления на выключение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(снятие, отключение) радиоточки, а также доступны для скачивания в разделе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«Документы».</w:t>
      </w:r>
    </w:p>
    <w:p>
      <w:pPr>
        <w:shd w:val="clear" w:color="auto" w:fill="ffffff"/>
        <w:spacing w:after="0" w:line="240" w:lineRule="auto"/>
        <w:ind w:hanging="1" w:left="709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Для оплаты услуги можно выбрать любой удобный способ без взимания комиссии:</w:t>
      </w:r>
    </w:p>
    <w:p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Сбербанк Онлайн, Мобильное приложение, платежные терминалы, отделения ПАО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Сбербанк.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После оказания всех необходимых услуг и оформления заявления, ФГУП РСВО выдает Абоненту справку о прекращении начисления абонентской платы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(ежемесячной) за пользование радиоточкой.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Выключение (снятие, отключение) радиоточки выполняется в назначенный день.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1a1a1a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4"/>
          <w:lang w:eastAsia="ru-RU"/>
        </w:rPr>
        <w:t xml:space="preserve">Режим работы офиса: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4105"/>
      </w:tblGrid>
      <w:tr>
        <w:trPr>
          <w:jc w:val="center"/>
          <w:trHeight w:val="525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Время приема:</w:t>
            </w:r>
          </w:p>
        </w:tc>
        <w:tc>
          <w:tcPr>
            <w:tcW w:w="41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Перерыв:</w:t>
            </w:r>
          </w:p>
        </w:tc>
      </w:tr>
      <w:tr>
        <w:trPr>
          <w:jc w:val="center"/>
          <w:trHeight w:val="492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Понедельник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с 9.30 до 12.00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с 13.00 до 16.30</w:t>
            </w:r>
          </w:p>
        </w:tc>
        <w:tc>
          <w:tcPr>
            <w:tcW w:w="410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с 12.00 до 13.00 ежедневно офис закрыт на санитарную обработку</w:t>
            </w:r>
          </w:p>
        </w:tc>
      </w:tr>
      <w:tr>
        <w:trPr>
          <w:jc w:val="center"/>
          <w:trHeight w:val="492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>
        <w:trPr>
          <w:jc w:val="center"/>
          <w:trHeight w:val="492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Среда</w:t>
            </w:r>
          </w:p>
        </w:tc>
        <w:tc>
          <w:tcPr>
            <w:tcW w:w="3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>
        <w:trPr>
          <w:jc w:val="center"/>
          <w:trHeight w:val="492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Четверг</w:t>
            </w:r>
          </w:p>
        </w:tc>
        <w:tc>
          <w:tcPr>
            <w:tcW w:w="3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>
        <w:trPr>
          <w:jc w:val="center"/>
          <w:trHeight w:val="492"/>
        </w:trPr>
        <w:tc>
          <w:tcPr>
            <w:tcW w:w="198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Пятница</w:t>
            </w:r>
          </w:p>
        </w:tc>
        <w:tc>
          <w:tcPr>
            <w:tcW w:w="3260" w:type="dxa"/>
            <w:vMerge w:val="continue"/>
            <w:tcBorders>
              <w:left w:val="single" w:color="auto" w:sz="4" w:space="0"/>
              <w:bottom w:val="none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>
        <w:trPr>
          <w:jc w:val="center"/>
          <w:trHeight w:val="587"/>
        </w:trPr>
        <w:tc>
          <w:tcPr>
            <w:tcW w:w="93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Суббота, воскресенье и праздничные дни – выходной.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1a1a1a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4"/>
          <w:lang w:eastAsia="ru-RU"/>
        </w:rPr>
        <w:t xml:space="preserve">Адрес офиса: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1a1a1a"/>
          <w:sz w:val="28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196240, Санкт-Петербург, Варшавская ул., д. 118 (ст. метро Московская).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Справочную информацию можно получить по телефону: (812) 318-06-10.</w:t>
      </w:r>
    </w:p>
    <w:sectPr>
      <w:pgSz w:h="16838" w:w="11906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lvlJc w:val="left"/>
      <w:lvlText w:val="%1."/>
      <w:numFmt w:val="decimal"/>
      <w:pPr>
        <w:ind w:hanging="360" w:left="720"/>
      </w:pPr>
      <w:rPr>
        <w:rFonts w:hint="default"/>
      </w:rPr>
      <w:start w:val="1"/>
    </w:lvl>
    <w:lvl w:ilvl="1" w:tentative="true" w:tplc="04190019">
      <w:lvlJc w:val="left"/>
      <w:lvlText w:val="%2."/>
      <w:numFmt w:val="lowerLetter"/>
      <w:pPr>
        <w:ind w:hanging="360" w:left="1440"/>
      </w:pPr>
      <w:start w:val="1"/>
    </w:lvl>
    <w:lvl w:ilvl="2" w:tentative="true" w:tplc="0419001B">
      <w:lvlJc w:val="right"/>
      <w:lvlText w:val="%3."/>
      <w:numFmt w:val="lowerRoman"/>
      <w:pPr>
        <w:ind w:hanging="180" w:left="2160"/>
      </w:pPr>
      <w:start w:val="1"/>
    </w:lvl>
    <w:lvl w:ilvl="3" w:tentative="true" w:tplc="0419000F">
      <w:lvlJc w:val="left"/>
      <w:lvlText w:val="%4."/>
      <w:numFmt w:val="decimal"/>
      <w:pPr>
        <w:ind w:hanging="360" w:left="2880"/>
      </w:pPr>
      <w:start w:val="1"/>
    </w:lvl>
    <w:lvl w:ilvl="4" w:tentative="true" w:tplc="04190019">
      <w:lvlJc w:val="left"/>
      <w:lvlText w:val="%5."/>
      <w:numFmt w:val="lowerLetter"/>
      <w:pPr>
        <w:ind w:hanging="360" w:left="3600"/>
      </w:pPr>
      <w:start w:val="1"/>
    </w:lvl>
    <w:lvl w:ilvl="5" w:tentative="true" w:tplc="0419001B">
      <w:lvlJc w:val="right"/>
      <w:lvlText w:val="%6."/>
      <w:numFmt w:val="lowerRoman"/>
      <w:pPr>
        <w:ind w:hanging="180" w:left="4320"/>
      </w:pPr>
      <w:start w:val="1"/>
    </w:lvl>
    <w:lvl w:ilvl="6" w:tentative="true" w:tplc="0419000F">
      <w:lvlJc w:val="left"/>
      <w:lvlText w:val="%7."/>
      <w:numFmt w:val="decimal"/>
      <w:pPr>
        <w:ind w:hanging="360" w:left="5040"/>
      </w:pPr>
      <w:start w:val="1"/>
    </w:lvl>
    <w:lvl w:ilvl="7" w:tentative="true" w:tplc="04190019">
      <w:lvlJc w:val="left"/>
      <w:lvlText w:val="%8."/>
      <w:numFmt w:val="lowerLetter"/>
      <w:pPr>
        <w:ind w:hanging="360" w:left="5760"/>
      </w:pPr>
      <w:start w:val="1"/>
    </w:lvl>
    <w:lvl w:ilvl="8" w:tentative="true" w:tplc="0419001B">
      <w:lvlJc w:val="right"/>
      <w:lvlText w:val="%9."/>
      <w:numFmt w:val="lowerRoman"/>
      <w:pPr>
        <w:ind w:hanging="180" w:left="6480"/>
      </w:pPr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 w:val="true"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haracters>1460</Characters>
  <CharactersWithSpaces>1712</CharactersWithSpaces>
  <Company>RSVO</Company>
  <DocSecurity>0</DocSecurity>
  <HyperlinksChanged>false</HyperlinksChanged>
  <Lines>12</Lines>
  <LinksUpToDate>false</LinksUpToDate>
  <Pages>1</Pages>
  <Paragraphs>3</Paragraphs>
  <ScaleCrop>false</ScaleCrop>
  <SharedDoc>false</SharedDoc>
  <Template>Normal.dotm</Template>
  <TotalTime>0</TotalTime>
  <Words>255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Наталья Викторовна</dc:creator>
  <cp:keywords/>
  <dc:description/>
  <cp:lastModifiedBy>Хрусталева Диана Ренатовна</cp:lastModifiedBy>
  <cp:revision>2</cp:revision>
  <dcterms:created xsi:type="dcterms:W3CDTF">2024-10-15T06:41:00Z</dcterms:created>
  <dcterms:modified xsi:type="dcterms:W3CDTF">2024-10-15T06:41:00Z</dcterms:modified>
</cp:coreProperties>
</file>