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 xml:space="preserve">Список зданий с подогревателями ГВС, отключа</w:t>
      </w:r>
      <w:r>
        <w:rPr>
          <w:rFonts w:ascii="Times New Roman" w:hAnsi="Times New Roman" w:cs="Times New Roman"/>
          <w:b/>
          <w:u w:val="none"/>
        </w:rPr>
        <w:t xml:space="preserve">емыми </w:t>
      </w:r>
      <w:r>
        <w:rPr>
          <w:rFonts w:ascii="Times New Roman" w:hAnsi="Times New Roman" w:cs="Times New Roman"/>
          <w:b/>
          <w:u w:val="none"/>
        </w:rPr>
        <w:t xml:space="preserve">на период гидравлических испытаний тепловых сетей </w:t>
      </w:r>
      <w:r>
        <w:rPr>
          <w:rFonts w:ascii="Times New Roman" w:hAnsi="Times New Roman" w:cs="Times New Roman"/>
          <w:b/>
          <w:u w:val="none"/>
        </w:rPr>
      </w:r>
      <w:r>
        <w:rPr>
          <w:rFonts w:ascii="Times New Roman" w:hAnsi="Times New Roman" w:cs="Times New Roman"/>
          <w:b/>
          <w:u w:val="non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 xml:space="preserve">от </w:t>
      </w:r>
      <w:r>
        <w:rPr>
          <w:rFonts w:ascii="Times New Roman" w:hAnsi="Times New Roman" w:cs="Times New Roman"/>
          <w:b/>
          <w:u w:val="none"/>
        </w:rPr>
        <w:t xml:space="preserve">котельной по ул</w:t>
      </w:r>
      <w:r>
        <w:rPr>
          <w:rFonts w:ascii="Times New Roman" w:hAnsi="Times New Roman" w:cs="Times New Roman"/>
          <w:b/>
          <w:u w:val="none"/>
        </w:rPr>
        <w:t xml:space="preserve">.</w:t>
      </w:r>
      <w:r>
        <w:rPr>
          <w:rFonts w:ascii="Times New Roman" w:hAnsi="Times New Roman" w:cs="Times New Roman"/>
          <w:b/>
          <w:u w:val="none"/>
        </w:rPr>
        <w:t xml:space="preserve"> </w:t>
      </w:r>
      <w:r>
        <w:rPr>
          <w:rFonts w:ascii="Times New Roman" w:hAnsi="Times New Roman" w:cs="Times New Roman"/>
          <w:b/>
          <w:u w:val="none"/>
        </w:rPr>
        <w:t xml:space="preserve">Ижевская, 105</w:t>
      </w:r>
      <w:r>
        <w:rPr>
          <w:rFonts w:ascii="Times New Roman" w:hAnsi="Times New Roman" w:cs="Times New Roman"/>
          <w:b/>
          <w:u w:val="none"/>
        </w:rPr>
        <w:t xml:space="preserve">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с</w:t>
      </w:r>
      <w:r>
        <w:rPr>
          <w:rFonts w:ascii="Times New Roman" w:hAnsi="Times New Roman" w:cs="Times New Roman"/>
          <w:b/>
          <w:u w:val="none"/>
        </w:rPr>
        <w:t xml:space="preserve">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04</w:t>
      </w:r>
      <w:r>
        <w:rPr>
          <w:rFonts w:ascii="Times New Roman" w:hAnsi="Times New Roman" w:cs="Times New Roman"/>
          <w:b/>
          <w:color w:val="ff0000"/>
          <w:u w:val="none"/>
        </w:rPr>
        <w:t xml:space="preserve">.05.2026 по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18</w:t>
      </w:r>
      <w:bookmarkStart w:id="0" w:name="_GoBack"/>
      <w:r>
        <w:rPr>
          <w:color w:val="ff0000"/>
          <w:u w:val="none"/>
        </w:rPr>
      </w:r>
      <w:bookmarkEnd w:id="0"/>
      <w:r>
        <w:rPr>
          <w:rFonts w:ascii="Times New Roman" w:hAnsi="Times New Roman" w:cs="Times New Roman"/>
          <w:b/>
          <w:color w:val="ff0000"/>
          <w:u w:val="none"/>
        </w:rPr>
        <w:t xml:space="preserve">.05</w:t>
      </w:r>
      <w:r>
        <w:rPr>
          <w:rFonts w:ascii="Times New Roman" w:hAnsi="Times New Roman" w:cs="Times New Roman"/>
          <w:b/>
          <w:color w:val="ff0000"/>
          <w:u w:val="none"/>
        </w:rPr>
        <w:t xml:space="preserve">.2026</w:t>
      </w:r>
      <w:r>
        <w:rPr>
          <w:rFonts w:ascii="Times New Roman" w:hAnsi="Times New Roman" w:cs="Times New Roman"/>
          <w:b/>
          <w:u w:val="none"/>
        </w:rPr>
        <w:t xml:space="preserve">   </w:t>
      </w:r>
      <w:r>
        <w:rPr>
          <w:rFonts w:ascii="Times New Roman" w:hAnsi="Times New Roman" w:cs="Times New Roman"/>
          <w:b/>
          <w:u w:val="none"/>
        </w:rPr>
      </w:r>
      <w:r>
        <w:rPr>
          <w:rFonts w:ascii="Times New Roman" w:hAnsi="Times New Roman" w:cs="Times New Roman"/>
          <w:b/>
          <w:u w:val="non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tbl>
      <w:tblPr>
        <w:tblStyle w:val="833"/>
        <w:tblW w:w="15702" w:type="dxa"/>
        <w:tblInd w:w="-426" w:type="dxa"/>
        <w:tblLook w:val="04A0" w:firstRow="1" w:lastRow="0" w:firstColumn="1" w:lastColumn="0" w:noHBand="0" w:noVBand="1"/>
      </w:tblPr>
      <w:tblGrid>
        <w:gridCol w:w="534"/>
        <w:gridCol w:w="1516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ул. Братьев Кашириных, 66, 68, 68А, 72, 72А, 74, 76, 78, 78А;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ул. Двинская, 11, 13, 15, 17, 19, 21, 23;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ул. Чайковского, 54Б, 56А, 58.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Всего</w:t>
      </w:r>
      <w:r>
        <w:rPr>
          <w:rFonts w:ascii="Times New Roman" w:hAnsi="Times New Roman" w:cs="Times New Roman"/>
          <w:b/>
          <w:u w:val="single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19</w:t>
      </w:r>
      <w:r>
        <w:rPr>
          <w:rFonts w:ascii="Times New Roman" w:hAnsi="Times New Roman" w:cs="Times New Roman"/>
        </w:rPr>
        <w:t xml:space="preserve"> жилых дом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none"/>
        </w:rPr>
        <w:t xml:space="preserve">Список зданий с подогревателями ГВС, отключа</w:t>
      </w:r>
      <w:r>
        <w:rPr>
          <w:rFonts w:ascii="Times New Roman" w:hAnsi="Times New Roman" w:cs="Times New Roman"/>
          <w:b/>
          <w:u w:val="none"/>
        </w:rPr>
        <w:t xml:space="preserve">емыми </w:t>
      </w:r>
      <w:r>
        <w:rPr>
          <w:rFonts w:ascii="Times New Roman" w:hAnsi="Times New Roman" w:cs="Times New Roman"/>
          <w:b/>
          <w:u w:val="none"/>
        </w:rPr>
        <w:t xml:space="preserve">на период гидравлических испытаний тепловых сетей </w:t>
      </w:r>
      <w:r>
        <w:rPr>
          <w:rFonts w:ascii="Times New Roman" w:hAnsi="Times New Roman" w:cs="Times New Roman"/>
          <w:b/>
          <w:u w:val="none"/>
        </w:rPr>
      </w:r>
      <w:r>
        <w:rPr>
          <w:rFonts w:ascii="Times New Roman" w:hAnsi="Times New Roman" w:cs="Times New Roman"/>
          <w:b/>
          <w:u w:val="non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none"/>
        </w:rPr>
        <w:t xml:space="preserve">от </w:t>
      </w:r>
      <w:r>
        <w:rPr>
          <w:rFonts w:ascii="Times New Roman" w:hAnsi="Times New Roman" w:cs="Times New Roman"/>
          <w:b/>
          <w:u w:val="none"/>
        </w:rPr>
        <w:t xml:space="preserve">котельной по ул</w:t>
      </w:r>
      <w:r>
        <w:rPr>
          <w:rFonts w:ascii="Times New Roman" w:hAnsi="Times New Roman" w:cs="Times New Roman"/>
          <w:b/>
          <w:u w:val="none"/>
        </w:rPr>
        <w:t xml:space="preserve">.</w:t>
      </w:r>
      <w:r>
        <w:rPr>
          <w:rFonts w:ascii="Times New Roman" w:hAnsi="Times New Roman" w:cs="Times New Roman"/>
          <w:b/>
          <w:u w:val="none"/>
        </w:rPr>
        <w:t xml:space="preserve"> Дорожной, пос</w:t>
      </w:r>
      <w:r>
        <w:rPr>
          <w:rFonts w:ascii="Times New Roman" w:hAnsi="Times New Roman" w:cs="Times New Roman"/>
          <w:b/>
          <w:u w:val="none"/>
        </w:rPr>
        <w:t xml:space="preserve">.</w:t>
      </w:r>
      <w:r>
        <w:rPr>
          <w:rFonts w:ascii="Times New Roman" w:hAnsi="Times New Roman" w:cs="Times New Roman"/>
          <w:b/>
          <w:u w:val="none"/>
        </w:rPr>
        <w:t xml:space="preserve"> Исаково</w:t>
      </w:r>
      <w:r>
        <w:rPr>
          <w:rFonts w:ascii="Times New Roman" w:hAnsi="Times New Roman" w:cs="Times New Roman"/>
          <w:b/>
          <w:u w:val="none"/>
        </w:rPr>
        <w:t xml:space="preserve">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с 1</w:t>
      </w:r>
      <w:r>
        <w:rPr>
          <w:rFonts w:ascii="Times New Roman" w:hAnsi="Times New Roman" w:cs="Times New Roman"/>
          <w:b/>
          <w:color w:val="ff0000"/>
          <w:u w:val="none"/>
        </w:rPr>
        <w:t xml:space="preserve">2</w:t>
      </w:r>
      <w:r>
        <w:rPr>
          <w:rFonts w:ascii="Times New Roman" w:hAnsi="Times New Roman" w:cs="Times New Roman"/>
          <w:b/>
          <w:color w:val="ff0000"/>
          <w:u w:val="none"/>
        </w:rPr>
        <w:t xml:space="preserve">.05.2026 по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25.05</w:t>
      </w:r>
      <w:r>
        <w:rPr>
          <w:rFonts w:ascii="Times New Roman" w:hAnsi="Times New Roman" w:cs="Times New Roman"/>
          <w:b/>
          <w:color w:val="ff0000"/>
          <w:u w:val="none"/>
        </w:rPr>
        <w:t xml:space="preserve">.2026 </w:t>
      </w:r>
      <w:r>
        <w:rPr>
          <w:rFonts w:ascii="Times New Roman" w:hAnsi="Times New Roman" w:cs="Times New Roman"/>
          <w:b/>
          <w:u w:val="none"/>
        </w:rPr>
        <w:t xml:space="preserve">  </w:t>
      </w:r>
      <w:r>
        <w:rPr>
          <w:rFonts w:ascii="Times New Roman" w:hAnsi="Times New Roman" w:cs="Times New Roman"/>
          <w:b/>
          <w:u w:val="none"/>
        </w:rPr>
      </w:r>
      <w:r>
        <w:rPr>
          <w:rFonts w:ascii="Times New Roman" w:hAnsi="Times New Roman" w:cs="Times New Roman"/>
          <w:b/>
          <w:u w:val="non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tbl>
      <w:tblPr>
        <w:tblStyle w:val="833"/>
        <w:tblW w:w="15702" w:type="dxa"/>
        <w:tblInd w:w="-426" w:type="dxa"/>
        <w:tblLook w:val="04A0" w:firstRow="1" w:lastRow="0" w:firstColumn="1" w:lastColumn="0" w:noHBand="0" w:noVBand="1"/>
      </w:tblPr>
      <w:tblGrid>
        <w:gridCol w:w="534"/>
        <w:gridCol w:w="1516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Дорожная, 1, 2, 3, 4, 5, 6.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/>
          <w:u w:val="single"/>
        </w:rPr>
        <w:t xml:space="preserve">Всего</w:t>
      </w:r>
      <w:r>
        <w:rPr>
          <w:rFonts w:ascii="Times New Roman" w:hAnsi="Times New Roman" w:cs="Times New Roman"/>
          <w:b/>
          <w:u w:val="single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 жилых дом</w:t>
      </w:r>
      <w:r>
        <w:rPr>
          <w:rFonts w:ascii="Times New Roman" w:hAnsi="Times New Roman" w:cs="Times New Roman"/>
        </w:rPr>
        <w:t xml:space="preserve">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none"/>
        </w:rPr>
        <w:t xml:space="preserve">Список зданий с подогревателями ГВС, отключа</w:t>
      </w:r>
      <w:r>
        <w:rPr>
          <w:rFonts w:ascii="Times New Roman" w:hAnsi="Times New Roman" w:cs="Times New Roman"/>
          <w:b/>
          <w:u w:val="none"/>
        </w:rPr>
        <w:t xml:space="preserve">емыми </w:t>
      </w:r>
      <w:r>
        <w:rPr>
          <w:rFonts w:ascii="Times New Roman" w:hAnsi="Times New Roman" w:cs="Times New Roman"/>
          <w:b/>
          <w:u w:val="none"/>
        </w:rPr>
        <w:t xml:space="preserve">на период гидравлических испытаний тепловых сетей </w:t>
      </w:r>
      <w:r>
        <w:rPr>
          <w:rFonts w:ascii="Times New Roman" w:hAnsi="Times New Roman" w:cs="Times New Roman"/>
          <w:b/>
          <w:u w:val="none"/>
        </w:rPr>
      </w:r>
      <w:r>
        <w:rPr>
          <w:rFonts w:ascii="Times New Roman" w:hAnsi="Times New Roman" w:cs="Times New Roman"/>
          <w:b/>
          <w:u w:val="non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none"/>
        </w:rPr>
        <w:t xml:space="preserve">от ТЭЦ «Ме</w:t>
      </w:r>
      <w:r>
        <w:rPr>
          <w:rFonts w:ascii="Times New Roman" w:hAnsi="Times New Roman" w:cs="Times New Roman"/>
          <w:b/>
          <w:u w:val="none"/>
        </w:rPr>
        <w:t xml:space="preserve">чел-Энерго» т/м по ул. Лазурная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с 19.05.2026 по </w:t>
      </w:r>
      <w:r>
        <w:rPr>
          <w:rFonts w:ascii="Times New Roman" w:hAnsi="Times New Roman" w:cs="Times New Roman"/>
          <w:b/>
          <w:color w:val="ff0000"/>
          <w:u w:val="none"/>
        </w:rPr>
        <w:t xml:space="preserve">0</w:t>
      </w:r>
      <w:r>
        <w:rPr>
          <w:rFonts w:ascii="Times New Roman" w:hAnsi="Times New Roman" w:cs="Times New Roman"/>
          <w:b/>
          <w:color w:val="ff0000"/>
          <w:u w:val="none"/>
        </w:rPr>
        <w:t xml:space="preserve">2.06.2026  </w:t>
      </w:r>
      <w:r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ind w:left="-426"/>
        <w:jc w:val="center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tbl>
      <w:tblPr>
        <w:tblStyle w:val="833"/>
        <w:tblW w:w="15702" w:type="dxa"/>
        <w:tblInd w:w="-426" w:type="dxa"/>
        <w:tblLook w:val="04A0" w:firstRow="1" w:lastRow="0" w:firstColumn="1" w:lastColumn="0" w:noHBand="0" w:noVBand="1"/>
      </w:tblPr>
      <w:tblGrid>
        <w:gridCol w:w="534"/>
        <w:gridCol w:w="1516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Лазурная 1, 3, 4, 6а, 8а, 10</w:t>
            </w:r>
            <w:r>
              <w:rPr>
                <w:rFonts w:ascii="Times New Roman" w:hAnsi="Times New Roman" w:cs="Times New Roman"/>
              </w:rPr>
              <w:t xml:space="preserve">, 14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Всего</w:t>
      </w:r>
      <w:r>
        <w:rPr>
          <w:rFonts w:ascii="Times New Roman" w:hAnsi="Times New Roman" w:cs="Times New Roman"/>
          <w:b/>
          <w:u w:val="single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 жилых домов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Д</w:t>
      </w:r>
      <w:r>
        <w:rPr>
          <w:rFonts w:ascii="Times New Roman" w:hAnsi="Times New Roman" w:cs="Times New Roman"/>
          <w:b/>
          <w:u w:val="single"/>
        </w:rPr>
        <w:t xml:space="preserve">етских учреждений – </w:t>
      </w:r>
      <w:r>
        <w:rPr>
          <w:rFonts w:ascii="Times New Roman" w:hAnsi="Times New Roman" w:cs="Times New Roman"/>
          <w:b/>
          <w:u w:val="single"/>
        </w:rPr>
        <w:t xml:space="preserve">3</w:t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ДС№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36 ул. Сосновая роща, 77, ул. Сахалинская, 20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150 ул. Сахалинская, 31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учебных учреждений – 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Спецшкола закрытого типа ул. Лазурная, 12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3 психоневрологических интерната</w:t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Челябинский психоневрологический интернат ул. Лазурная, 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 содействия семейному воспитанию ул. Лазурная, 10а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Челябинский психоневрологический интернат №2 ул. Лазурная, 14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Прочие:</w:t>
      </w:r>
      <w:r>
        <w:rPr>
          <w:rFonts w:ascii="Times New Roman" w:hAnsi="Times New Roman" w:cs="Times New Roman"/>
          <w:b/>
          <w:u w:val="single"/>
        </w:rPr>
      </w:r>
      <w:r>
        <w:rPr>
          <w:rFonts w:ascii="Times New Roman" w:hAnsi="Times New Roman" w:cs="Times New Roman"/>
          <w:b/>
          <w:u w:val="single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КНС</w:t>
      </w:r>
      <w:r>
        <w:rPr>
          <w:rFonts w:ascii="Times New Roman" w:hAnsi="Times New Roman" w:cs="Times New Roman"/>
        </w:rPr>
        <w:t xml:space="preserve"> ул. Сахалинская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ВНС пос. Каштак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Список</w:t>
      </w:r>
      <w:r>
        <w:rPr>
          <w:rFonts w:ascii="Times New Roman" w:hAnsi="Times New Roman" w:cs="Times New Roman"/>
          <w:b/>
        </w:rPr>
        <w:t xml:space="preserve"> потребителей и</w:t>
      </w:r>
      <w:r>
        <w:rPr>
          <w:rFonts w:ascii="Times New Roman" w:hAnsi="Times New Roman" w:cs="Times New Roman"/>
          <w:b/>
        </w:rPr>
        <w:t xml:space="preserve"> жилых домов </w:t>
      </w:r>
      <w:r>
        <w:rPr>
          <w:rFonts w:ascii="Times New Roman" w:hAnsi="Times New Roman" w:cs="Times New Roman"/>
          <w:b/>
        </w:rPr>
        <w:t xml:space="preserve">поселка</w:t>
      </w:r>
      <w:r>
        <w:rPr>
          <w:rFonts w:ascii="Times New Roman" w:hAnsi="Times New Roman" w:cs="Times New Roman"/>
          <w:b/>
        </w:rPr>
        <w:t xml:space="preserve"> АМЗ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 xml:space="preserve">от котельной по ул. Днепропетровская, 15а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отключаемых на период гидравлических испытаний тепловых сетей </w:t>
      </w:r>
      <w:r>
        <w:rPr>
          <w:rFonts w:ascii="Times New Roman" w:hAnsi="Times New Roman" w:cs="Times New Roman"/>
          <w:b/>
          <w:color w:val="ff0000"/>
        </w:rPr>
        <w:t xml:space="preserve">с 19.05.2026 по 02.06.2026</w:t>
      </w:r>
      <w:r>
        <w:rPr>
          <w:rFonts w:ascii="Times New Roman" w:hAnsi="Times New Roman" w:cs="Times New Roman"/>
          <w:b/>
          <w:color w:val="ff0000"/>
        </w:rPr>
      </w:r>
      <w:r>
        <w:rPr>
          <w:rFonts w:ascii="Times New Roman" w:hAnsi="Times New Roman" w:cs="Times New Roman"/>
          <w:b/>
        </w:rPr>
      </w:r>
    </w:p>
    <w:tbl>
      <w:tblPr>
        <w:tblStyle w:val="833"/>
        <w:tblW w:w="0" w:type="auto"/>
        <w:tblLook w:val="04A0" w:firstRow="1" w:lastRow="0" w:firstColumn="1" w:lastColumn="0" w:noHBand="0" w:noVBand="1"/>
      </w:tblPr>
      <w:tblGrid>
        <w:gridCol w:w="641"/>
        <w:gridCol w:w="14145"/>
      </w:tblGrid>
      <w:tr>
        <w:tblPrEx/>
        <w:trPr>
          <w:trHeight w:val="570"/>
        </w:trPr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п.</w:t>
            </w:r>
            <w:r>
              <w:rPr>
                <w:rFonts w:ascii="Times New Roman" w:hAnsi="Times New Roman" w:cs="Times New Roman"/>
                <w:b/>
              </w:rPr>
              <w:t xml:space="preserve">/</w:t>
            </w:r>
            <w:r>
              <w:rPr>
                <w:rFonts w:ascii="Times New Roman" w:hAnsi="Times New Roman" w:cs="Times New Roman"/>
                <w:b/>
              </w:rPr>
              <w:t xml:space="preserve">п.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42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отключения</w:t>
            </w:r>
            <w:r>
              <w:rPr>
                <w:rFonts w:ascii="Times New Roman" w:hAnsi="Times New Roman" w:cs="Times New Roman"/>
                <w:b/>
              </w:rPr>
              <w:t xml:space="preserve">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Горьковская, 6, 9, 11, 13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Днепропетровская, 2 , 4, 13, 14, 17, 18, 19, 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Калининградская, 20, 21, 21а , 22, 23, 23А, 24, 24а</w:t>
            </w:r>
            <w:r>
              <w:rPr>
                <w:rFonts w:ascii="Times New Roman" w:hAnsi="Times New Roman" w:cs="Times New Roman"/>
              </w:rPr>
              <w:t xml:space="preserve"> (2вв)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Кузнецова, 2, 4, 8, 10, 12, 13, 14, 15</w:t>
            </w:r>
            <w:r>
              <w:rPr>
                <w:rFonts w:ascii="Times New Roman" w:hAnsi="Times New Roman" w:cs="Times New Roman"/>
              </w:rPr>
              <w:t xml:space="preserve"> (2вв)</w:t>
            </w:r>
            <w:r>
              <w:rPr>
                <w:rFonts w:ascii="Times New Roman" w:hAnsi="Times New Roman" w:cs="Times New Roman"/>
              </w:rPr>
              <w:t xml:space="preserve">, 16, 19, 21, 23, 25, 31, 35, 37, 37а, 37б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Обская, </w:t>
            </w:r>
            <w:r>
              <w:rPr>
                <w:rFonts w:ascii="Times New Roman" w:hAnsi="Times New Roman" w:cs="Times New Roman"/>
              </w:rPr>
              <w:t xml:space="preserve">2,4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Н. Ковшовой, 2, 3, 4, 5, 6, 7, 9</w:t>
            </w:r>
            <w:r>
              <w:rPr>
                <w:rFonts w:ascii="Times New Roman" w:hAnsi="Times New Roman" w:cs="Times New Roman"/>
              </w:rPr>
              <w:t xml:space="preserve">  (2вв)</w:t>
            </w:r>
            <w:r>
              <w:rPr>
                <w:rFonts w:ascii="Times New Roman" w:hAnsi="Times New Roman" w:cs="Times New Roman"/>
              </w:rPr>
              <w:t xml:space="preserve">, 11, 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Некрасовская, 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Родькина, 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Чарчана, 20, 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2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Ярославская, 2, 9</w:t>
            </w:r>
            <w:r>
              <w:rPr>
                <w:rFonts w:ascii="Times New Roman" w:hAnsi="Times New Roman" w:cs="Times New Roman"/>
              </w:rPr>
              <w:t xml:space="preserve"> (2вв)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14, 16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ВСЕГО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 w:val="0"/>
          <w:bCs w:val="0"/>
        </w:rPr>
        <w:t xml:space="preserve">58 жилых домов</w:t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Детских </w:t>
      </w:r>
      <w:r>
        <w:rPr>
          <w:rFonts w:ascii="Times New Roman" w:hAnsi="Times New Roman" w:cs="Times New Roman"/>
          <w:b/>
          <w:u w:val="single"/>
        </w:rPr>
        <w:t xml:space="preserve">садов</w:t>
      </w:r>
      <w:r>
        <w:rPr>
          <w:rFonts w:ascii="Times New Roman" w:hAnsi="Times New Roman" w:cs="Times New Roman"/>
          <w:b/>
        </w:rPr>
        <w:t xml:space="preserve"> – </w:t>
      </w:r>
      <w:r>
        <w:rPr>
          <w:rFonts w:ascii="Times New Roman" w:hAnsi="Times New Roman" w:cs="Times New Roman"/>
          <w:b/>
        </w:rPr>
        <w:t xml:space="preserve">5</w:t>
      </w:r>
      <w:r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+1 на 1 этаже в </w:t>
      </w:r>
      <w:r>
        <w:rPr>
          <w:rFonts w:ascii="Times New Roman" w:hAnsi="Times New Roman" w:cs="Times New Roman"/>
          <w:b/>
        </w:rPr>
        <w:t xml:space="preserve">МКД)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МАДОУ Д/С № 422 </w:t>
      </w:r>
      <w:r>
        <w:rPr>
          <w:rFonts w:ascii="Times New Roman" w:hAnsi="Times New Roman" w:cs="Times New Roman"/>
        </w:rPr>
        <w:t xml:space="preserve">ул. Ярославская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9а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672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МАДОУ Д/С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№ 422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ул. Т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олбухина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 6а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pStyle w:val="67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МАДОУ Д/С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№ 68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</w:rPr>
        <w:t xml:space="preserve">Толбухина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10а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МБДОУ Д/С № 371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ул. Ч</w:t>
      </w:r>
      <w:r>
        <w:rPr>
          <w:rFonts w:ascii="Times New Roman" w:hAnsi="Times New Roman" w:cs="Times New Roman"/>
        </w:rPr>
        <w:t xml:space="preserve">арчана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10а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МБДОУ Д/С № 371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ул.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Некрасовская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17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pStyle w:val="672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МБДОУ Д/С № 5 ул. Ковшовой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 5 (первый этаж МКД) 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У</w:t>
      </w:r>
      <w:r>
        <w:rPr>
          <w:rFonts w:ascii="Times New Roman" w:hAnsi="Times New Roman" w:cs="Times New Roman"/>
          <w:b/>
          <w:u w:val="single"/>
        </w:rPr>
        <w:t xml:space="preserve">чебных -</w:t>
      </w:r>
      <w:r>
        <w:rPr>
          <w:rFonts w:ascii="Times New Roman" w:hAnsi="Times New Roman" w:cs="Times New Roman"/>
          <w:b/>
          <w:u w:val="single"/>
        </w:rPr>
        <w:t xml:space="preserve">6 </w:t>
      </w:r>
      <w:r>
        <w:rPr>
          <w:rFonts w:ascii="Times New Roman" w:hAnsi="Times New Roman" w:cs="Times New Roman"/>
          <w:b/>
          <w:color w:val="ff0000"/>
          <w:u w:val="single"/>
        </w:rPr>
      </w:r>
      <w:r>
        <w:rPr>
          <w:rFonts w:ascii="Times New Roman" w:hAnsi="Times New Roman" w:cs="Times New Roman"/>
          <w:b/>
          <w:color w:val="ff0000"/>
          <w:u w:val="single"/>
        </w:rPr>
      </w:r>
    </w:p>
    <w:p>
      <w:pPr>
        <w:pStyle w:val="672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МАОУ СОШ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№ 56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ул. </w:t>
      </w:r>
      <w:r>
        <w:rPr>
          <w:rFonts w:ascii="Times New Roman" w:hAnsi="Times New Roman" w:cs="Times New Roman"/>
        </w:rPr>
        <w:t xml:space="preserve"> Кузнецова 33 (школа)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2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МБОУ СОШ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№ 105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ул. Кузнецова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 7 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pStyle w:val="672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МАУДОД ДДТ «Родничок" ул. Кузнецова 5а 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pStyle w:val="672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Лыжная база «Стрела» МАУДО «ДДТ» «Родничок» ул. Н. Ковшовой, 2 в жилом доме, цокольный этаж)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pStyle w:val="672"/>
        <w:numPr>
          <w:ilvl w:val="0"/>
          <w:numId w:val="2"/>
        </w:numP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МБОУ № 105 ул. Калининградская, 16 </w:t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</w:p>
    <w:p>
      <w:pPr>
        <w:pStyle w:val="672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МБУ ДО «ДШИ № 11» г. Челябинская ул. Некрасовская, 19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Больниц</w:t>
      </w:r>
      <w:r>
        <w:rPr>
          <w:rFonts w:ascii="Times New Roman" w:hAnsi="Times New Roman" w:cs="Times New Roman"/>
          <w:b/>
        </w:rPr>
        <w:t xml:space="preserve"> -3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(из</w:t>
      </w:r>
      <w:r>
        <w:rPr>
          <w:rFonts w:ascii="Times New Roman" w:hAnsi="Times New Roman" w:cs="Times New Roman"/>
          <w:b/>
        </w:rPr>
        <w:t xml:space="preserve"> них 2 в </w:t>
      </w:r>
      <w:r>
        <w:rPr>
          <w:rFonts w:ascii="Times New Roman" w:hAnsi="Times New Roman" w:cs="Times New Roman"/>
          <w:b/>
        </w:rPr>
        <w:t xml:space="preserve">МКД)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ГАУЗ ОТКЗ «</w:t>
      </w:r>
      <w:r>
        <w:rPr>
          <w:rFonts w:ascii="Times New Roman" w:hAnsi="Times New Roman" w:cs="Times New Roman"/>
        </w:rPr>
        <w:t xml:space="preserve">ГК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ул.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Днепропетровская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Отделение неотложной</w:t>
      </w:r>
      <w:r>
        <w:rPr>
          <w:rFonts w:ascii="Times New Roman" w:hAnsi="Times New Roman" w:cs="Times New Roman"/>
        </w:rPr>
        <w:t xml:space="preserve"> медицинской помощи «</w:t>
      </w:r>
      <w:r>
        <w:rPr>
          <w:rFonts w:ascii="Times New Roman" w:hAnsi="Times New Roman" w:cs="Times New Roman"/>
        </w:rPr>
        <w:t xml:space="preserve">ДГКБ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Кузнецова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10 </w:t>
      </w:r>
      <w:r>
        <w:rPr>
          <w:rFonts w:ascii="Times New Roman" w:hAnsi="Times New Roman" w:cs="Times New Roman"/>
        </w:rPr>
        <w:t xml:space="preserve">(первый этаж МКД)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ГАУЗ ОТКЗ «</w:t>
      </w:r>
      <w:r>
        <w:rPr>
          <w:rFonts w:ascii="Times New Roman" w:hAnsi="Times New Roman" w:cs="Times New Roman"/>
        </w:rPr>
        <w:t xml:space="preserve">ГКБ</w:t>
      </w:r>
      <w:r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ул. </w:t>
      </w:r>
      <w:r>
        <w:rPr>
          <w:rFonts w:ascii="Times New Roman" w:hAnsi="Times New Roman" w:cs="Times New Roman"/>
        </w:rPr>
        <w:t xml:space="preserve">Калининградская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21а </w:t>
      </w:r>
      <w:r>
        <w:rPr>
          <w:rFonts w:ascii="Times New Roman" w:hAnsi="Times New Roman" w:cs="Times New Roman"/>
        </w:rPr>
        <w:t xml:space="preserve">(первый этаж МКД)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Прочие</w:t>
      </w:r>
      <w:r>
        <w:rPr>
          <w:rFonts w:ascii="Times New Roman" w:hAnsi="Times New Roman" w:cs="Times New Roman"/>
          <w:b/>
        </w:rPr>
        <w:t xml:space="preserve">: 8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(в </w:t>
      </w:r>
      <w:r>
        <w:rPr>
          <w:rFonts w:ascii="Times New Roman" w:hAnsi="Times New Roman" w:cs="Times New Roman"/>
          <w:b/>
        </w:rPr>
        <w:t xml:space="preserve">т.</w:t>
      </w:r>
      <w:r>
        <w:rPr>
          <w:rFonts w:ascii="Times New Roman" w:hAnsi="Times New Roman" w:cs="Times New Roman"/>
          <w:b/>
        </w:rPr>
        <w:t xml:space="preserve"> социально-значимых 2)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ИП Ярош ул. Кузнецова, 37б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ООО «Элемент Трейд» ул. Кузнецова, 8а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ОАО РЖД ул. Шахтерская, 30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ИП Замятина ул. Ярославская, 15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ООО «Ярославна» ул. Ярославская, 3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ф.л.  </w:t>
      </w:r>
      <w:r>
        <w:rPr>
          <w:rFonts w:ascii="Times New Roman" w:hAnsi="Times New Roman" w:cs="Times New Roman"/>
        </w:rPr>
        <w:t xml:space="preserve">Асадулин ул.</w:t>
      </w:r>
      <w:r>
        <w:rPr>
          <w:rFonts w:ascii="Times New Roman" w:hAnsi="Times New Roman" w:cs="Times New Roman"/>
        </w:rPr>
        <w:t xml:space="preserve"> Ярославская, 12а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ЧГООИБД ул. Днепропетровская, 15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t xml:space="preserve">ООО «Тандер» ул. Кузнецова, 12а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color w:val="ff0000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Список жилых домов с подогревателем ГВС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поселок </w:t>
      </w:r>
      <w:r>
        <w:rPr>
          <w:rFonts w:ascii="Times New Roman" w:hAnsi="Times New Roman" w:cs="Times New Roman"/>
          <w:b/>
          <w:bCs/>
        </w:rPr>
        <w:t xml:space="preserve">АМЗ</w:t>
      </w:r>
      <w:r>
        <w:rPr>
          <w:rFonts w:ascii="Times New Roman" w:hAnsi="Times New Roman" w:cs="Times New Roman"/>
          <w:b/>
          <w:bCs/>
        </w:rPr>
        <w:t xml:space="preserve"> от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котельной </w:t>
      </w:r>
      <w:r>
        <w:rPr>
          <w:rFonts w:ascii="Times New Roman" w:hAnsi="Times New Roman" w:cs="Times New Roman"/>
          <w:b/>
          <w:bCs/>
        </w:rPr>
        <w:t xml:space="preserve">ул. </w:t>
      </w:r>
      <w:r>
        <w:rPr>
          <w:rFonts w:ascii="Times New Roman" w:hAnsi="Times New Roman" w:cs="Times New Roman"/>
          <w:b/>
          <w:bCs/>
        </w:rPr>
        <w:t xml:space="preserve">Трактовая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 xml:space="preserve">26Д</w:t>
      </w:r>
      <w:r>
        <w:rPr>
          <w:rFonts w:ascii="Times New Roman" w:hAnsi="Times New Roman" w:cs="Times New Roman"/>
          <w:b/>
          <w:bCs/>
        </w:rPr>
        <w:t xml:space="preserve">,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 xml:space="preserve">отключаемых на период гидравлических испытаний тепловых сетей </w:t>
      </w:r>
      <w:r>
        <w:rPr>
          <w:rFonts w:ascii="Times New Roman" w:hAnsi="Times New Roman" w:cs="Times New Roman"/>
          <w:b/>
          <w:bCs/>
          <w:color w:val="ff0000"/>
        </w:rPr>
        <w:t xml:space="preserve">с 19.05.2026 по 02.06.2026</w:t>
      </w:r>
      <w:r>
        <w:rPr>
          <w:rFonts w:ascii="Times New Roman" w:hAnsi="Times New Roman" w:cs="Times New Roman"/>
          <w:b/>
          <w:bCs/>
          <w:color w:val="ff0000"/>
          <w14:ligatures w14:val="none"/>
        </w:rPr>
      </w:r>
      <w:r>
        <w:rPr>
          <w:rFonts w:ascii="Times New Roman" w:hAnsi="Times New Roman" w:cs="Times New Roman"/>
          <w:b/>
          <w:bCs/>
          <w:color w:val="ff0000"/>
          <w14:ligatures w14:val="none"/>
        </w:rPr>
      </w:r>
    </w:p>
    <w:tbl>
      <w:tblPr>
        <w:tblStyle w:val="833"/>
        <w:tblW w:w="15702" w:type="dxa"/>
        <w:tblInd w:w="-426" w:type="dxa"/>
        <w:tblLook w:val="04A0" w:firstRow="1" w:lastRow="0" w:firstColumn="1" w:lastColumn="0" w:noHBand="0" w:noVBand="1"/>
      </w:tblPr>
      <w:tblGrid>
        <w:gridCol w:w="534"/>
        <w:gridCol w:w="1516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Трактовая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19а,21,21а,22, 23, 23а,23б, 24, 24а, 25,25а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left"/>
        <w:rPr>
          <w:rFonts w:ascii="Times New Roman" w:hAnsi="Times New Roman" w:cs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Всего: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11</w:t>
      </w:r>
      <w:r>
        <w:rPr>
          <w:rFonts w:ascii="Times New Roman" w:hAnsi="Times New Roman" w:cs="Times New Roman"/>
          <w:b w:val="0"/>
          <w:bCs w:val="0"/>
        </w:rPr>
        <w:t xml:space="preserve"> жилых домов</w:t>
      </w:r>
      <w:r>
        <w:rPr>
          <w:rFonts w:ascii="Times New Roman" w:hAnsi="Times New Roman" w:cs="Times New Roman"/>
          <w:b/>
          <w:bCs/>
        </w:rPr>
      </w:r>
    </w:p>
    <w:p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426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Список жилых домов с подогревателями ГВС </w:t>
      </w:r>
      <w:r>
        <w:rPr>
          <w:rFonts w:ascii="Times New Roman" w:hAnsi="Times New Roman" w:cs="Times New Roman"/>
          <w:b/>
          <w:sz w:val="22"/>
          <w:szCs w:val="22"/>
        </w:rPr>
        <w:t xml:space="preserve">от </w:t>
      </w:r>
      <w:r>
        <w:rPr>
          <w:rFonts w:ascii="Times New Roman" w:hAnsi="Times New Roman" w:cs="Times New Roman"/>
          <w:b/>
          <w:sz w:val="22"/>
          <w:szCs w:val="22"/>
        </w:rPr>
        <w:t xml:space="preserve">котельной</w:t>
      </w:r>
      <w:r>
        <w:rPr>
          <w:rFonts w:ascii="Times New Roman" w:hAnsi="Times New Roman" w:cs="Times New Roman"/>
          <w:b/>
          <w:sz w:val="22"/>
          <w:szCs w:val="22"/>
        </w:rPr>
        <w:t xml:space="preserve"> по ул. Контейнерная, </w:t>
        <w:br/>
        <w:t xml:space="preserve">отключаемыми на период гидравлических испытаний тепловых сетей </w:t>
      </w:r>
      <w:r>
        <w:rPr>
          <w:rFonts w:ascii="Times New Roman" w:hAnsi="Times New Roman" w:cs="Times New Roman"/>
          <w:b/>
          <w:color w:val="ff0000"/>
          <w:sz w:val="22"/>
          <w:szCs w:val="22"/>
        </w:rPr>
        <w:t xml:space="preserve">с 19.05.2026 по 02.06.2026</w:t>
      </w:r>
      <w:r>
        <w:rPr>
          <w:rFonts w:ascii="Times New Roman" w:hAnsi="Times New Roman" w:cs="Times New Roman"/>
          <w:b/>
          <w:color w:val="ff0000"/>
          <w:sz w:val="22"/>
          <w:szCs w:val="22"/>
        </w:rPr>
      </w:r>
      <w:r>
        <w:rPr>
          <w:rFonts w:ascii="Times New Roman" w:hAnsi="Times New Roman" w:cs="Times New Roman"/>
          <w:b/>
          <w:color w:val="ff0000"/>
          <w:sz w:val="22"/>
          <w:szCs w:val="22"/>
        </w:rPr>
      </w:r>
    </w:p>
    <w:tbl>
      <w:tblPr>
        <w:tblStyle w:val="833"/>
        <w:tblW w:w="15702" w:type="dxa"/>
        <w:tblInd w:w="-426" w:type="dxa"/>
        <w:tblLook w:val="04A0" w:firstRow="1" w:lastRow="0" w:firstColumn="1" w:lastColumn="0" w:noHBand="0" w:noVBand="1"/>
      </w:tblPr>
      <w:tblGrid>
        <w:gridCol w:w="534"/>
        <w:gridCol w:w="15168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Контейнерная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 4, 4а, 6, 8, 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none"/>
        </w:rPr>
        <w:t xml:space="preserve">Всего: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6 жилых домов.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568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02" w:hanging="360"/>
      </w:pPr>
      <w:rPr>
        <w:rFonts w:hint="default" w:eastAsia="Times New Roman"/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02" w:hanging="360"/>
      </w:pPr>
      <w:rPr>
        <w:rFonts w:hint="default" w:eastAsia="Times New Roman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29"/>
    <w:next w:val="829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0"/>
    <w:link w:val="674"/>
    <w:uiPriority w:val="10"/>
    <w:rPr>
      <w:sz w:val="48"/>
      <w:szCs w:val="48"/>
    </w:rPr>
  </w:style>
  <w:style w:type="paragraph" w:styleId="676">
    <w:name w:val="Subtitle"/>
    <w:basedOn w:val="829"/>
    <w:next w:val="829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0"/>
    <w:link w:val="676"/>
    <w:uiPriority w:val="11"/>
    <w:rPr>
      <w:sz w:val="24"/>
      <w:szCs w:val="24"/>
    </w:rPr>
  </w:style>
  <w:style w:type="paragraph" w:styleId="678">
    <w:name w:val="Quote"/>
    <w:basedOn w:val="829"/>
    <w:next w:val="829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9"/>
    <w:next w:val="829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0"/>
    <w:link w:val="834"/>
    <w:uiPriority w:val="99"/>
  </w:style>
  <w:style w:type="character" w:styleId="683">
    <w:name w:val="Footer Char"/>
    <w:basedOn w:val="830"/>
    <w:link w:val="836"/>
    <w:uiPriority w:val="99"/>
  </w:style>
  <w:style w:type="paragraph" w:styleId="684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836"/>
    <w:uiPriority w:val="99"/>
  </w:style>
  <w:style w:type="table" w:styleId="686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1">
    <w:name w:val="Hyperlink"/>
    <w:uiPriority w:val="99"/>
    <w:unhideWhenUsed/>
    <w:rPr>
      <w:color w:val="0000ff" w:themeColor="hyperlink"/>
      <w:u w:val="single"/>
    </w:r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table" w:styleId="833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4">
    <w:name w:val="Header"/>
    <w:basedOn w:val="829"/>
    <w:link w:val="8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5" w:customStyle="1">
    <w:name w:val="Верхний колонтитул Знак"/>
    <w:basedOn w:val="830"/>
    <w:link w:val="834"/>
    <w:uiPriority w:val="99"/>
  </w:style>
  <w:style w:type="paragraph" w:styleId="836">
    <w:name w:val="Footer"/>
    <w:basedOn w:val="829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Нижний колонтитул Знак"/>
    <w:basedOn w:val="830"/>
    <w:link w:val="83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</cp:revision>
  <dcterms:created xsi:type="dcterms:W3CDTF">2026-05-05T04:49:00Z</dcterms:created>
  <dcterms:modified xsi:type="dcterms:W3CDTF">2026-05-06T03:53:48Z</dcterms:modified>
</cp:coreProperties>
</file>